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5B61B90B" w:rsidR="00D43DBC" w:rsidRPr="003C01B4" w:rsidRDefault="6CED6A6D" w:rsidP="3AC5C22C">
      <w:pPr>
        <w:rPr>
          <w:b/>
          <w:bCs/>
          <w:sz w:val="28"/>
          <w:szCs w:val="28"/>
        </w:rPr>
      </w:pPr>
      <w:r w:rsidRPr="003C01B4">
        <w:rPr>
          <w:b/>
          <w:bCs/>
          <w:sz w:val="28"/>
          <w:szCs w:val="28"/>
        </w:rPr>
        <w:t>PEO model</w:t>
      </w:r>
    </w:p>
    <w:p w14:paraId="10A43019" w14:textId="5451349E" w:rsidR="3AC5C22C" w:rsidRPr="003C01B4" w:rsidRDefault="5A997A37">
      <w:pPr>
        <w:rPr>
          <w:b/>
          <w:bCs/>
          <w:i/>
          <w:iCs/>
          <w:sz w:val="28"/>
          <w:szCs w:val="28"/>
        </w:rPr>
      </w:pPr>
      <w:r w:rsidRPr="003C01B4">
        <w:rPr>
          <w:b/>
          <w:bCs/>
          <w:i/>
          <w:iCs/>
          <w:sz w:val="28"/>
          <w:szCs w:val="28"/>
        </w:rPr>
        <w:t>What is the PEO model?</w:t>
      </w:r>
    </w:p>
    <w:p w14:paraId="5B73E2F6" w14:textId="7FFE6361" w:rsidR="0056281E" w:rsidRPr="003C01B4" w:rsidRDefault="0056281E">
      <w:pPr>
        <w:rPr>
          <w:sz w:val="28"/>
          <w:szCs w:val="28"/>
          <w:lang w:val="en-GB"/>
        </w:rPr>
      </w:pPr>
      <w:r w:rsidRPr="003C01B4">
        <w:rPr>
          <w:sz w:val="28"/>
          <w:szCs w:val="28"/>
          <w:lang w:val="en-GB"/>
        </w:rPr>
        <w:t xml:space="preserve">The Person, Environment, Occupation model is a widely used framework in occupational therapy that </w:t>
      </w:r>
      <w:r w:rsidR="007B42A9" w:rsidRPr="003C01B4">
        <w:rPr>
          <w:sz w:val="28"/>
          <w:szCs w:val="28"/>
          <w:lang w:val="en-GB"/>
        </w:rPr>
        <w:t xml:space="preserve">helps to understand how individuals engage in meaningful activities and different factors that contribute to this. </w:t>
      </w:r>
      <w:r w:rsidR="00053EF2" w:rsidRPr="003C01B4">
        <w:rPr>
          <w:sz w:val="28"/>
          <w:szCs w:val="28"/>
          <w:lang w:val="en-GB"/>
        </w:rPr>
        <w:t>It emphasises the relationship between these components and that they are all dependent and affected by each other.</w:t>
      </w:r>
      <w:r w:rsidR="0044757D" w:rsidRPr="003C01B4">
        <w:rPr>
          <w:sz w:val="28"/>
          <w:szCs w:val="28"/>
          <w:lang w:val="en-GB"/>
        </w:rPr>
        <w:t xml:space="preserve"> This relationship means that changes in one area can </w:t>
      </w:r>
      <w:r w:rsidR="00423383" w:rsidRPr="003C01B4">
        <w:rPr>
          <w:sz w:val="28"/>
          <w:szCs w:val="28"/>
          <w:lang w:val="en-GB"/>
        </w:rPr>
        <w:t xml:space="preserve">influence performance in others. </w:t>
      </w:r>
      <w:r w:rsidR="00B958D5" w:rsidRPr="003C01B4">
        <w:rPr>
          <w:sz w:val="28"/>
          <w:szCs w:val="28"/>
          <w:lang w:val="en-GB"/>
        </w:rPr>
        <w:t>The model is applicable across all ages and life circumstances</w:t>
      </w:r>
      <w:r w:rsidR="00752C0F" w:rsidRPr="003C01B4">
        <w:rPr>
          <w:sz w:val="28"/>
          <w:szCs w:val="28"/>
          <w:lang w:val="en-GB"/>
        </w:rPr>
        <w:t xml:space="preserve"> meaning it offers a holistic lens to identify barriers and facilitators for both assessment and intervention. </w:t>
      </w:r>
      <w:r w:rsidR="0044757D" w:rsidRPr="003C01B4">
        <w:rPr>
          <w:sz w:val="28"/>
          <w:szCs w:val="28"/>
          <w:lang w:val="en-GB"/>
        </w:rPr>
        <w:t xml:space="preserve"> </w:t>
      </w:r>
      <w:r w:rsidR="00416CDC" w:rsidRPr="003C01B4">
        <w:rPr>
          <w:sz w:val="28"/>
          <w:szCs w:val="28"/>
          <w:lang w:val="en-GB"/>
        </w:rPr>
        <w:t xml:space="preserve">As a </w:t>
      </w:r>
      <w:r w:rsidR="00B86F66" w:rsidRPr="003C01B4">
        <w:rPr>
          <w:sz w:val="28"/>
          <w:szCs w:val="28"/>
          <w:lang w:val="en-GB"/>
        </w:rPr>
        <w:t>top-down</w:t>
      </w:r>
      <w:r w:rsidR="00416CDC" w:rsidRPr="003C01B4">
        <w:rPr>
          <w:sz w:val="28"/>
          <w:szCs w:val="28"/>
          <w:lang w:val="en-GB"/>
        </w:rPr>
        <w:t xml:space="preserve"> model, PEO focuses on enabling engagement in occupation</w:t>
      </w:r>
      <w:r w:rsidR="00AD0AE9" w:rsidRPr="003C01B4">
        <w:rPr>
          <w:sz w:val="28"/>
          <w:szCs w:val="28"/>
          <w:lang w:val="en-GB"/>
        </w:rPr>
        <w:t xml:space="preserve">s by considering the </w:t>
      </w:r>
      <w:proofErr w:type="gramStart"/>
      <w:r w:rsidR="00AD0AE9" w:rsidRPr="003C01B4">
        <w:rPr>
          <w:sz w:val="28"/>
          <w:szCs w:val="28"/>
          <w:lang w:val="en-GB"/>
        </w:rPr>
        <w:t>person as a whole, rather</w:t>
      </w:r>
      <w:proofErr w:type="gramEnd"/>
      <w:r w:rsidR="00AD0AE9" w:rsidRPr="003C01B4">
        <w:rPr>
          <w:sz w:val="28"/>
          <w:szCs w:val="28"/>
          <w:lang w:val="en-GB"/>
        </w:rPr>
        <w:t xml:space="preserve"> than just addressing isolated impairments </w:t>
      </w:r>
      <w:r w:rsidR="00AD0AE9" w:rsidRPr="003C01B4">
        <w:rPr>
          <w:b/>
          <w:bCs/>
          <w:sz w:val="28"/>
          <w:szCs w:val="28"/>
          <w:lang w:val="en-GB"/>
        </w:rPr>
        <w:t>(Bass et al., 2024</w:t>
      </w:r>
      <w:r w:rsidR="004B0DF5" w:rsidRPr="003C01B4">
        <w:rPr>
          <w:b/>
          <w:bCs/>
          <w:sz w:val="28"/>
          <w:szCs w:val="28"/>
          <w:lang w:val="en-GB"/>
        </w:rPr>
        <w:t>; Christiansen et al., 2015</w:t>
      </w:r>
      <w:r w:rsidR="0005103A" w:rsidRPr="003C01B4">
        <w:rPr>
          <w:b/>
          <w:bCs/>
          <w:sz w:val="28"/>
          <w:szCs w:val="28"/>
          <w:lang w:val="en-GB"/>
        </w:rPr>
        <w:t xml:space="preserve">; Wang et al., </w:t>
      </w:r>
      <w:r w:rsidR="00E85AFD" w:rsidRPr="003C01B4">
        <w:rPr>
          <w:b/>
          <w:bCs/>
          <w:sz w:val="28"/>
          <w:szCs w:val="28"/>
          <w:lang w:val="en-GB"/>
        </w:rPr>
        <w:t>2024</w:t>
      </w:r>
      <w:r w:rsidR="004B0DF5" w:rsidRPr="003C01B4">
        <w:rPr>
          <w:b/>
          <w:bCs/>
          <w:sz w:val="28"/>
          <w:szCs w:val="28"/>
          <w:lang w:val="en-GB"/>
        </w:rPr>
        <w:t>).</w:t>
      </w:r>
      <w:r w:rsidR="004B0DF5" w:rsidRPr="003C01B4">
        <w:rPr>
          <w:sz w:val="28"/>
          <w:szCs w:val="28"/>
          <w:lang w:val="en-GB"/>
        </w:rPr>
        <w:t xml:space="preserve"> </w:t>
      </w:r>
    </w:p>
    <w:p w14:paraId="67C95E7C" w14:textId="0A323F29" w:rsidR="00B86F66" w:rsidRPr="003C01B4" w:rsidRDefault="00B86F66">
      <w:pPr>
        <w:rPr>
          <w:sz w:val="28"/>
          <w:szCs w:val="28"/>
          <w:lang w:val="en-GB"/>
        </w:rPr>
      </w:pPr>
      <w:r w:rsidRPr="003C01B4">
        <w:rPr>
          <w:sz w:val="28"/>
          <w:szCs w:val="28"/>
          <w:lang w:val="en-GB"/>
        </w:rPr>
        <w:t xml:space="preserve">In this work I will be focusing one specific SEN student I have worked with closely throughout my 8-week placement. </w:t>
      </w:r>
      <w:r w:rsidR="008E420E" w:rsidRPr="003C01B4">
        <w:rPr>
          <w:sz w:val="28"/>
          <w:szCs w:val="28"/>
          <w:lang w:val="en-GB"/>
        </w:rPr>
        <w:t xml:space="preserve">To build a holistic understanding of this learner </w:t>
      </w:r>
      <w:r w:rsidRPr="003C01B4">
        <w:rPr>
          <w:sz w:val="28"/>
          <w:szCs w:val="28"/>
          <w:lang w:val="en-GB"/>
        </w:rPr>
        <w:t xml:space="preserve">I have </w:t>
      </w:r>
      <w:r w:rsidR="009324E9" w:rsidRPr="003C01B4">
        <w:rPr>
          <w:sz w:val="28"/>
          <w:szCs w:val="28"/>
          <w:lang w:val="en-GB"/>
        </w:rPr>
        <w:t>drawn on multiple sources of</w:t>
      </w:r>
      <w:r w:rsidRPr="003C01B4">
        <w:rPr>
          <w:sz w:val="28"/>
          <w:szCs w:val="28"/>
          <w:lang w:val="en-GB"/>
        </w:rPr>
        <w:t xml:space="preserve"> information</w:t>
      </w:r>
      <w:r w:rsidR="009324E9" w:rsidRPr="003C01B4">
        <w:rPr>
          <w:sz w:val="28"/>
          <w:szCs w:val="28"/>
          <w:lang w:val="en-GB"/>
        </w:rPr>
        <w:t xml:space="preserve">, including </w:t>
      </w:r>
      <w:r w:rsidRPr="003C01B4">
        <w:rPr>
          <w:sz w:val="28"/>
          <w:szCs w:val="28"/>
          <w:lang w:val="en-GB"/>
        </w:rPr>
        <w:t xml:space="preserve">their PBS plan, OT overview, SALT communication sheet and general observation of the individual </w:t>
      </w:r>
      <w:r w:rsidR="00390B73" w:rsidRPr="003C01B4">
        <w:rPr>
          <w:sz w:val="28"/>
          <w:szCs w:val="28"/>
          <w:lang w:val="en-GB"/>
        </w:rPr>
        <w:t xml:space="preserve">and their engagement/behaviour around the college environment. </w:t>
      </w:r>
      <w:r w:rsidR="00A11511" w:rsidRPr="003C01B4">
        <w:rPr>
          <w:sz w:val="28"/>
          <w:szCs w:val="28"/>
          <w:lang w:val="en-GB"/>
        </w:rPr>
        <w:t xml:space="preserve">Understanding this student through the PEO model can meaningfully inform future </w:t>
      </w:r>
      <w:r w:rsidR="001C522E" w:rsidRPr="003C01B4">
        <w:rPr>
          <w:sz w:val="28"/>
          <w:szCs w:val="28"/>
          <w:lang w:val="en-GB"/>
        </w:rPr>
        <w:t xml:space="preserve">intervention by highlighting not only what the student struggles with but why those challenges might occur </w:t>
      </w:r>
      <w:r w:rsidR="00F012D1" w:rsidRPr="003C01B4">
        <w:rPr>
          <w:sz w:val="28"/>
          <w:szCs w:val="28"/>
          <w:lang w:val="en-GB"/>
        </w:rPr>
        <w:t xml:space="preserve">and where the most effective changes can be made. This approach can </w:t>
      </w:r>
      <w:r w:rsidR="00406F43" w:rsidRPr="003C01B4">
        <w:rPr>
          <w:sz w:val="28"/>
          <w:szCs w:val="28"/>
          <w:lang w:val="en-GB"/>
        </w:rPr>
        <w:t xml:space="preserve">shape a more individualised, proactive and occupation centred approach to promote independence, engagement and wellbeing. </w:t>
      </w:r>
    </w:p>
    <w:p w14:paraId="24C2912D" w14:textId="6102011A" w:rsidR="00406F43" w:rsidRPr="003C01B4" w:rsidRDefault="00406F43">
      <w:pPr>
        <w:rPr>
          <w:sz w:val="28"/>
          <w:szCs w:val="28"/>
          <w:lang w:val="en-GB"/>
        </w:rPr>
      </w:pPr>
      <w:r w:rsidRPr="003C01B4">
        <w:rPr>
          <w:sz w:val="28"/>
          <w:szCs w:val="28"/>
          <w:lang w:val="en-GB"/>
        </w:rPr>
        <w:t>A PEO diagram and list of different aspects to consider is listed below:</w:t>
      </w:r>
    </w:p>
    <w:p w14:paraId="60992C9B" w14:textId="207E36E3" w:rsidR="000412D4" w:rsidRPr="000412D4" w:rsidRDefault="000412D4" w:rsidP="000412D4">
      <w:pPr>
        <w:rPr>
          <w:rFonts w:ascii="Aptos" w:eastAsia="Aptos" w:hAnsi="Aptos" w:cs="Aptos"/>
          <w:lang w:val="en-GB"/>
        </w:rPr>
      </w:pPr>
      <w:r>
        <w:rPr>
          <w:rFonts w:ascii="Aptos" w:eastAsia="Aptos" w:hAnsi="Aptos" w:cs="Aptos"/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C6993" wp14:editId="2CE0961F">
                <wp:simplePos x="0" y="0"/>
                <wp:positionH relativeFrom="column">
                  <wp:posOffset>3658670</wp:posOffset>
                </wp:positionH>
                <wp:positionV relativeFrom="paragraph">
                  <wp:posOffset>2352208</wp:posOffset>
                </wp:positionV>
                <wp:extent cx="1542744" cy="295835"/>
                <wp:effectExtent l="0" t="0" r="0" b="0"/>
                <wp:wrapNone/>
                <wp:docPr id="93851840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744" cy="295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65373" w14:textId="0C709313" w:rsidR="000412D4" w:rsidRPr="000412D4" w:rsidRDefault="000412D4" w:rsidP="000412D4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0412D4">
                              <w:rPr>
                                <w:b/>
                                <w:bCs/>
                                <w:lang w:val="en-GB"/>
                              </w:rPr>
                              <w:t>College student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C699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88.1pt;margin-top:185.2pt;width:121.5pt;height:2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" filled="f" stroked="f" strokeweight=".5pt">
                <v:textbox>
                  <w:txbxContent>
                    <w:p w14:paraId="37D65373" w14:textId="0C709313" w:rsidR="000412D4" w:rsidRPr="000412D4" w:rsidRDefault="000412D4" w:rsidP="000412D4">
                      <w:pPr>
                        <w:jc w:val="center"/>
                        <w:rPr>
                          <w:b/>
                          <w:bCs/>
                          <w:lang w:val="en-GB"/>
                        </w:rPr>
                      </w:pPr>
                      <w:r w:rsidRPr="000412D4">
                        <w:rPr>
                          <w:b/>
                          <w:bCs/>
                          <w:lang w:val="en-GB"/>
                        </w:rPr>
                        <w:t>College student</w:t>
                      </w:r>
                    </w:p>
                  </w:txbxContent>
                </v:textbox>
              </v:shape>
            </w:pict>
          </mc:Fallback>
        </mc:AlternateContent>
      </w:r>
      <w:r w:rsidRPr="000412D4">
        <w:rPr>
          <w:rFonts w:ascii="Aptos" w:eastAsia="Aptos" w:hAnsi="Aptos" w:cs="Aptos"/>
          <w:noProof/>
          <w:lang w:val="en-GB"/>
        </w:rPr>
        <w:drawing>
          <wp:inline distT="0" distB="0" distL="0" distR="0" wp14:anchorId="287D0E45" wp14:editId="4FD69326">
            <wp:extent cx="9131969" cy="6087979"/>
            <wp:effectExtent l="0" t="0" r="0" b="0"/>
            <wp:docPr id="17360040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223" b="90137" l="8789" r="89974">
                                  <a14:foregroundMark x1="32552" y1="3320" x2="32552" y2="3320"/>
                                  <a14:foregroundMark x1="49089" y1="40234" x2="49089" y2="40234"/>
                                  <a14:foregroundMark x1="39779" y1="38574" x2="62500" y2="45801"/>
                                  <a14:foregroundMark x1="47396" y1="90234" x2="47396" y2="90234"/>
                                  <a14:foregroundMark x1="8789" y1="32520" x2="8789" y2="32520"/>
                                  <a14:foregroundMark x1="27930" y1="64258" x2="27148" y2="686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943" cy="609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92203" w14:textId="77777777" w:rsidR="004B0DF5" w:rsidRDefault="004B0DF5" w:rsidP="125C0AD4">
      <w:pPr>
        <w:rPr>
          <w:rFonts w:ascii="Aptos" w:eastAsia="Aptos" w:hAnsi="Aptos" w:cs="Aptos"/>
        </w:rPr>
      </w:pPr>
    </w:p>
    <w:p w14:paraId="5FD63D86" w14:textId="77777777" w:rsidR="00522499" w:rsidRPr="002701A2" w:rsidRDefault="00522499" w:rsidP="125C0AD4">
      <w:pPr>
        <w:rPr>
          <w:rFonts w:ascii="Calibri" w:eastAsia="Calibri" w:hAnsi="Calibri" w:cs="Calibri"/>
          <w:b/>
          <w:bCs/>
          <w:sz w:val="27"/>
          <w:szCs w:val="27"/>
        </w:rPr>
      </w:pPr>
    </w:p>
    <w:p w14:paraId="044E7EE7" w14:textId="60882F0C" w:rsidR="00954FAF" w:rsidRPr="00406F43" w:rsidRDefault="00B645A0" w:rsidP="125C0AD4">
      <w:pPr>
        <w:rPr>
          <w:rFonts w:ascii="Calibri" w:eastAsia="Calibri" w:hAnsi="Calibri" w:cs="Calibri"/>
          <w:b/>
          <w:bCs/>
          <w:sz w:val="27"/>
          <w:szCs w:val="27"/>
        </w:rPr>
      </w:pPr>
      <w:r w:rsidRPr="00406F43">
        <w:rPr>
          <w:rFonts w:ascii="Calibri" w:eastAsia="Calibri" w:hAnsi="Calibri" w:cs="Calibri"/>
          <w:b/>
          <w:bCs/>
          <w:sz w:val="27"/>
          <w:szCs w:val="27"/>
        </w:rPr>
        <w:t xml:space="preserve">Person </w:t>
      </w:r>
    </w:p>
    <w:p w14:paraId="04D6F97B" w14:textId="24E15371" w:rsidR="00F24D73" w:rsidRPr="00406F43" w:rsidRDefault="00F24D73" w:rsidP="125C0AD4">
      <w:pPr>
        <w:rPr>
          <w:rFonts w:ascii="Calibri" w:eastAsia="Calibri" w:hAnsi="Calibri" w:cs="Calibri"/>
          <w:sz w:val="27"/>
          <w:szCs w:val="27"/>
        </w:rPr>
      </w:pPr>
      <w:r w:rsidRPr="00406F43">
        <w:rPr>
          <w:rFonts w:ascii="Calibri" w:eastAsia="Calibri" w:hAnsi="Calibri" w:cs="Calibri"/>
          <w:sz w:val="27"/>
          <w:szCs w:val="27"/>
        </w:rPr>
        <w:t>The person aspect of the PEO model captures the individual’s intrinsic characteristics</w:t>
      </w:r>
      <w:r w:rsidR="001F6604" w:rsidRPr="00406F43">
        <w:rPr>
          <w:rFonts w:ascii="Calibri" w:eastAsia="Calibri" w:hAnsi="Calibri" w:cs="Calibri"/>
          <w:sz w:val="27"/>
          <w:szCs w:val="27"/>
        </w:rPr>
        <w:t xml:space="preserve">. This includes strengths, abilities, preferences, cognitive skills, communication style and other personality traits. </w:t>
      </w:r>
      <w:r w:rsidR="00E3548A" w:rsidRPr="00406F43">
        <w:rPr>
          <w:rFonts w:ascii="Calibri" w:eastAsia="Calibri" w:hAnsi="Calibri" w:cs="Calibri"/>
          <w:sz w:val="27"/>
          <w:szCs w:val="27"/>
        </w:rPr>
        <w:t xml:space="preserve">By capturing these intrinsic </w:t>
      </w:r>
      <w:r w:rsidR="00AE6BF3" w:rsidRPr="00406F43">
        <w:rPr>
          <w:rFonts w:ascii="Calibri" w:eastAsia="Calibri" w:hAnsi="Calibri" w:cs="Calibri"/>
          <w:sz w:val="27"/>
          <w:szCs w:val="27"/>
        </w:rPr>
        <w:t>factors,</w:t>
      </w:r>
      <w:r w:rsidR="00494E62" w:rsidRPr="00406F43">
        <w:rPr>
          <w:rFonts w:ascii="Calibri" w:eastAsia="Calibri" w:hAnsi="Calibri" w:cs="Calibri"/>
          <w:sz w:val="27"/>
          <w:szCs w:val="27"/>
        </w:rPr>
        <w:t xml:space="preserve"> it helps to enable professionals to understand how they engage, perform and participate in daily occupations. </w:t>
      </w:r>
      <w:r w:rsidR="002D6280" w:rsidRPr="00406F43">
        <w:rPr>
          <w:rFonts w:ascii="Calibri" w:eastAsia="Calibri" w:hAnsi="Calibri" w:cs="Calibri"/>
          <w:sz w:val="27"/>
          <w:szCs w:val="27"/>
        </w:rPr>
        <w:t>Personal factors influence not only what an individual is able to do but also how they experience tasks, how much support they need</w:t>
      </w:r>
      <w:r w:rsidR="006A6173" w:rsidRPr="00406F43">
        <w:rPr>
          <w:rFonts w:ascii="Calibri" w:eastAsia="Calibri" w:hAnsi="Calibri" w:cs="Calibri"/>
          <w:sz w:val="27"/>
          <w:szCs w:val="27"/>
        </w:rPr>
        <w:t xml:space="preserve"> and what environments help or hinder them. When these individual and personal factors are understood </w:t>
      </w:r>
      <w:r w:rsidR="001F32EE" w:rsidRPr="00406F43">
        <w:rPr>
          <w:rFonts w:ascii="Calibri" w:eastAsia="Calibri" w:hAnsi="Calibri" w:cs="Calibri"/>
          <w:sz w:val="27"/>
          <w:szCs w:val="27"/>
        </w:rPr>
        <w:t xml:space="preserve">and supported, participation becomes more successful, meaningful and </w:t>
      </w:r>
      <w:r w:rsidR="00AE6BF3" w:rsidRPr="00406F43">
        <w:rPr>
          <w:rFonts w:ascii="Calibri" w:eastAsia="Calibri" w:hAnsi="Calibri" w:cs="Calibri"/>
          <w:sz w:val="27"/>
          <w:szCs w:val="27"/>
        </w:rPr>
        <w:t xml:space="preserve">empowering. </w:t>
      </w:r>
    </w:p>
    <w:p w14:paraId="64C29F05" w14:textId="6E5F141B" w:rsidR="00194111" w:rsidRPr="00406F43" w:rsidRDefault="00194111" w:rsidP="125C0AD4">
      <w:pPr>
        <w:rPr>
          <w:rFonts w:ascii="Calibri" w:eastAsia="Calibri" w:hAnsi="Calibri" w:cs="Calibri"/>
          <w:b/>
          <w:bCs/>
          <w:i/>
          <w:iCs/>
          <w:color w:val="F1A983" w:themeColor="accent2" w:themeTint="99"/>
          <w:sz w:val="27"/>
          <w:szCs w:val="27"/>
        </w:rPr>
      </w:pPr>
      <w:r w:rsidRPr="00406F43">
        <w:rPr>
          <w:rFonts w:ascii="Calibri" w:eastAsia="Calibri" w:hAnsi="Calibri" w:cs="Calibri"/>
          <w:b/>
          <w:bCs/>
          <w:i/>
          <w:iCs/>
          <w:color w:val="F1A983" w:themeColor="accent2" w:themeTint="99"/>
          <w:sz w:val="27"/>
          <w:szCs w:val="27"/>
        </w:rPr>
        <w:t>Sensory and communication</w:t>
      </w:r>
    </w:p>
    <w:p w14:paraId="3B6657CF" w14:textId="658C1817" w:rsidR="00194111" w:rsidRPr="00406F43" w:rsidRDefault="00194111" w:rsidP="00406F43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 xml:space="preserve">Nonverbal in college – mainly communicates through writing or typing </w:t>
      </w:r>
    </w:p>
    <w:p w14:paraId="6FBBF8C5" w14:textId="1554A6C5" w:rsidR="00194111" w:rsidRPr="00406F43" w:rsidRDefault="00194111" w:rsidP="00406F43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Speaks in a quiet tone at home but is verbal</w:t>
      </w:r>
    </w:p>
    <w:p w14:paraId="580D2994" w14:textId="3E48C480" w:rsidR="00194111" w:rsidRPr="00406F43" w:rsidRDefault="00194111" w:rsidP="00406F43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Enjoys tactile input</w:t>
      </w:r>
    </w:p>
    <w:p w14:paraId="1266AB6B" w14:textId="397FC2D7" w:rsidR="00194111" w:rsidRPr="00406F43" w:rsidRDefault="00194111" w:rsidP="00406F43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Prefers quieter spaces with reduced sensory input</w:t>
      </w:r>
    </w:p>
    <w:p w14:paraId="5D0A9DD7" w14:textId="4EF2CCF4" w:rsidR="00194111" w:rsidRPr="00406F43" w:rsidRDefault="004F0995" w:rsidP="00406F43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Does not like loud noise or busy environments</w:t>
      </w:r>
    </w:p>
    <w:p w14:paraId="42D930AF" w14:textId="7CDDCFA4" w:rsidR="004F0995" w:rsidRPr="00406F43" w:rsidRDefault="004F0995" w:rsidP="00406F43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Struggles with unfamiliar people</w:t>
      </w:r>
    </w:p>
    <w:p w14:paraId="4730A8C1" w14:textId="03B31863" w:rsidR="004F0995" w:rsidRPr="00406F43" w:rsidRDefault="004F0995" w:rsidP="00406F43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Does not like unfamiliar environments</w:t>
      </w:r>
    </w:p>
    <w:p w14:paraId="6CD86C93" w14:textId="4032E240" w:rsidR="00D77147" w:rsidRPr="00406F43" w:rsidRDefault="00D77147" w:rsidP="00406F43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Uses a whiteboard to produce written work</w:t>
      </w:r>
    </w:p>
    <w:p w14:paraId="5B525F7A" w14:textId="3B4605AA" w:rsidR="00D77147" w:rsidRPr="00406F43" w:rsidRDefault="00D77147" w:rsidP="00406F43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Requires clear, concise, simple instructions</w:t>
      </w:r>
    </w:p>
    <w:p w14:paraId="1BD0F881" w14:textId="0A33AD72" w:rsidR="00D77147" w:rsidRPr="00406F43" w:rsidRDefault="00302193" w:rsidP="00406F43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Requires additional processing and response time</w:t>
      </w:r>
    </w:p>
    <w:p w14:paraId="1FCDF90B" w14:textId="4BCB597D" w:rsidR="00302193" w:rsidRPr="00406F43" w:rsidRDefault="00302193" w:rsidP="125C0AD4">
      <w:pPr>
        <w:rPr>
          <w:rFonts w:ascii="Calibri" w:eastAsia="Calibri" w:hAnsi="Calibri" w:cs="Calibri"/>
          <w:b/>
          <w:bCs/>
          <w:i/>
          <w:iCs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b/>
          <w:bCs/>
          <w:i/>
          <w:iCs/>
          <w:color w:val="F1A983" w:themeColor="accent2" w:themeTint="99"/>
          <w:sz w:val="27"/>
          <w:szCs w:val="27"/>
          <w:lang w:val="en-GB"/>
        </w:rPr>
        <w:t xml:space="preserve"> Cognitive and emotional</w:t>
      </w:r>
    </w:p>
    <w:p w14:paraId="306D2687" w14:textId="63668FB9" w:rsidR="00302193" w:rsidRPr="00406F43" w:rsidRDefault="00302193" w:rsidP="00406F43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lastRenderedPageBreak/>
        <w:t>Short attention span; easily distracted</w:t>
      </w:r>
    </w:p>
    <w:p w14:paraId="742FDB16" w14:textId="6B7F3154" w:rsidR="00302193" w:rsidRPr="00406F43" w:rsidRDefault="00F11CAA" w:rsidP="00406F43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Needs support to initiate and complete tasks</w:t>
      </w:r>
    </w:p>
    <w:p w14:paraId="1C358201" w14:textId="6F766A71" w:rsidR="00F11CAA" w:rsidRPr="00406F43" w:rsidRDefault="00F11CAA" w:rsidP="00406F43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Requires step by step instructions</w:t>
      </w:r>
    </w:p>
    <w:p w14:paraId="6CEAD983" w14:textId="7EE26DC0" w:rsidR="00F11CAA" w:rsidRPr="00406F43" w:rsidRDefault="00F11CAA" w:rsidP="00406F43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High anxiety, low confidence</w:t>
      </w:r>
    </w:p>
    <w:p w14:paraId="47756410" w14:textId="1B619F72" w:rsidR="00F11CAA" w:rsidRPr="00406F43" w:rsidRDefault="00F11CAA" w:rsidP="00406F43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Attachment difficulties</w:t>
      </w:r>
    </w:p>
    <w:p w14:paraId="183D0784" w14:textId="0094D496" w:rsidR="00F11CAA" w:rsidRPr="00406F43" w:rsidRDefault="00B4374D" w:rsidP="00406F43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Significant difficulties identifying, regulating and expressing emotions</w:t>
      </w:r>
    </w:p>
    <w:p w14:paraId="2EDDE199" w14:textId="177B9A57" w:rsidR="00B4374D" w:rsidRPr="00406F43" w:rsidRDefault="00B4374D" w:rsidP="00406F43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 xml:space="preserve">Seeks reassurance and validation from </w:t>
      </w:r>
      <w:r w:rsidR="007B2A7D"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 xml:space="preserve">trusted </w:t>
      </w: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staff</w:t>
      </w:r>
    </w:p>
    <w:p w14:paraId="263E96B8" w14:textId="0E79FFE1" w:rsidR="00B4374D" w:rsidRPr="00406F43" w:rsidRDefault="007B2A7D" w:rsidP="00406F43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Fire related anxieties</w:t>
      </w:r>
    </w:p>
    <w:p w14:paraId="0E72EA92" w14:textId="6FF73BB2" w:rsidR="007B2A7D" w:rsidRPr="00406F43" w:rsidRDefault="007B2A7D" w:rsidP="00406F43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Lacks awareness of danger- strangers and roads etc</w:t>
      </w:r>
    </w:p>
    <w:p w14:paraId="4E8CFF43" w14:textId="67DDA97E" w:rsidR="007B2A7D" w:rsidRPr="00406F43" w:rsidRDefault="00352A47" w:rsidP="125C0AD4">
      <w:pPr>
        <w:rPr>
          <w:rFonts w:ascii="Calibri" w:eastAsia="Calibri" w:hAnsi="Calibri" w:cs="Calibri"/>
          <w:b/>
          <w:bCs/>
          <w:i/>
          <w:iCs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b/>
          <w:bCs/>
          <w:i/>
          <w:iCs/>
          <w:color w:val="F1A983" w:themeColor="accent2" w:themeTint="99"/>
          <w:sz w:val="27"/>
          <w:szCs w:val="27"/>
          <w:lang w:val="en-GB"/>
        </w:rPr>
        <w:t>Motor and functional skills</w:t>
      </w:r>
    </w:p>
    <w:p w14:paraId="7B187532" w14:textId="516BC6E5" w:rsidR="00352A47" w:rsidRPr="00406F43" w:rsidRDefault="00825E2A" w:rsidP="00406F43">
      <w:pPr>
        <w:pStyle w:val="ListParagraph"/>
        <w:numPr>
          <w:ilvl w:val="0"/>
          <w:numId w:val="4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Independent in walking, sitting and transferring</w:t>
      </w:r>
    </w:p>
    <w:p w14:paraId="350B91D2" w14:textId="43403D56" w:rsidR="00825E2A" w:rsidRPr="00406F43" w:rsidRDefault="003D03DD" w:rsidP="00406F43">
      <w:pPr>
        <w:pStyle w:val="ListParagraph"/>
        <w:numPr>
          <w:ilvl w:val="0"/>
          <w:numId w:val="4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Independent in dressing, washing and hygiene</w:t>
      </w:r>
    </w:p>
    <w:p w14:paraId="01191A84" w14:textId="7C865986" w:rsidR="003D03DD" w:rsidRPr="00406F43" w:rsidRDefault="003D03DD" w:rsidP="00406F43">
      <w:pPr>
        <w:pStyle w:val="ListParagraph"/>
        <w:numPr>
          <w:ilvl w:val="0"/>
          <w:numId w:val="4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Good gross motor skills</w:t>
      </w:r>
    </w:p>
    <w:p w14:paraId="3B89D2C8" w14:textId="6E466DB2" w:rsidR="003D03DD" w:rsidRPr="00406F43" w:rsidRDefault="003D03DD" w:rsidP="00406F43">
      <w:pPr>
        <w:pStyle w:val="ListParagraph"/>
        <w:numPr>
          <w:ilvl w:val="0"/>
          <w:numId w:val="4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 xml:space="preserve">Reduced fine motor skills due to finger dexterity </w:t>
      </w:r>
      <w:r w:rsidR="00852774"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difficulties</w:t>
      </w: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 xml:space="preserve"> </w:t>
      </w:r>
    </w:p>
    <w:p w14:paraId="426B6CD4" w14:textId="1753B2AE" w:rsidR="00852774" w:rsidRPr="00406F43" w:rsidRDefault="00852774" w:rsidP="125C0AD4">
      <w:pPr>
        <w:rPr>
          <w:rFonts w:ascii="Calibri" w:eastAsia="Calibri" w:hAnsi="Calibri" w:cs="Calibri"/>
          <w:b/>
          <w:bCs/>
          <w:i/>
          <w:iCs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b/>
          <w:bCs/>
          <w:i/>
          <w:iCs/>
          <w:color w:val="F1A983" w:themeColor="accent2" w:themeTint="99"/>
          <w:sz w:val="27"/>
          <w:szCs w:val="27"/>
          <w:lang w:val="en-GB"/>
        </w:rPr>
        <w:t>Personality and strengths</w:t>
      </w:r>
    </w:p>
    <w:p w14:paraId="26FD90DB" w14:textId="3D020D08" w:rsidR="00852774" w:rsidRPr="00406F43" w:rsidRDefault="00E51B15" w:rsidP="00406F43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Hardworking, friendly, introverted, creative</w:t>
      </w:r>
    </w:p>
    <w:p w14:paraId="21582C89" w14:textId="6DD55A42" w:rsidR="00E51B15" w:rsidRPr="00406F43" w:rsidRDefault="00E51B15" w:rsidP="00406F43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Enjoys showing his work and receiving praise/validation</w:t>
      </w:r>
    </w:p>
    <w:p w14:paraId="3B2177D7" w14:textId="5BB68D61" w:rsidR="00E51B15" w:rsidRPr="00406F43" w:rsidRDefault="00B34841" w:rsidP="00406F43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Responds well to reassurance and praise</w:t>
      </w:r>
    </w:p>
    <w:p w14:paraId="0128112C" w14:textId="581D4256" w:rsidR="00B34841" w:rsidRPr="00406F43" w:rsidRDefault="00B34841" w:rsidP="00406F43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Calms through physical activity e.g. basketball</w:t>
      </w:r>
    </w:p>
    <w:p w14:paraId="4E9A363D" w14:textId="4F292EDF" w:rsidR="00B34841" w:rsidRPr="00406F43" w:rsidRDefault="00B34841" w:rsidP="00406F43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F1A983" w:themeColor="accent2" w:themeTint="99"/>
          <w:sz w:val="27"/>
          <w:szCs w:val="27"/>
          <w:lang w:val="en-GB"/>
        </w:rPr>
        <w:t>Enjoys small animals and horses</w:t>
      </w:r>
    </w:p>
    <w:p w14:paraId="3B987543" w14:textId="77777777" w:rsidR="00B34841" w:rsidRDefault="00B34841" w:rsidP="125C0AD4">
      <w:pPr>
        <w:rPr>
          <w:rFonts w:ascii="Calibri" w:eastAsia="Calibri" w:hAnsi="Calibri" w:cs="Calibri"/>
          <w:sz w:val="27"/>
          <w:szCs w:val="27"/>
          <w:lang w:val="en-GB"/>
        </w:rPr>
      </w:pPr>
    </w:p>
    <w:p w14:paraId="53C9D8E4" w14:textId="77777777" w:rsidR="00406F43" w:rsidRDefault="00406F43" w:rsidP="125C0AD4">
      <w:pPr>
        <w:rPr>
          <w:rFonts w:ascii="Calibri" w:eastAsia="Calibri" w:hAnsi="Calibri" w:cs="Calibri"/>
          <w:b/>
          <w:bCs/>
          <w:sz w:val="27"/>
          <w:szCs w:val="27"/>
          <w:lang w:val="en-GB"/>
        </w:rPr>
      </w:pPr>
    </w:p>
    <w:p w14:paraId="3A338614" w14:textId="3FB31217" w:rsidR="00490F83" w:rsidRDefault="00490F83" w:rsidP="125C0AD4">
      <w:pPr>
        <w:rPr>
          <w:rFonts w:ascii="Calibri" w:eastAsia="Calibri" w:hAnsi="Calibri" w:cs="Calibri"/>
          <w:b/>
          <w:bCs/>
          <w:sz w:val="27"/>
          <w:szCs w:val="27"/>
          <w:lang w:val="en-GB"/>
        </w:rPr>
      </w:pPr>
      <w:r w:rsidRPr="00490F83">
        <w:rPr>
          <w:rFonts w:ascii="Calibri" w:eastAsia="Calibri" w:hAnsi="Calibri" w:cs="Calibri"/>
          <w:b/>
          <w:bCs/>
          <w:sz w:val="27"/>
          <w:szCs w:val="27"/>
          <w:lang w:val="en-GB"/>
        </w:rPr>
        <w:t>Environment</w:t>
      </w:r>
    </w:p>
    <w:p w14:paraId="019B694B" w14:textId="33E3409A" w:rsidR="00AB118F" w:rsidRPr="00E20D3C" w:rsidRDefault="00AB118F" w:rsidP="125C0AD4">
      <w:pPr>
        <w:rPr>
          <w:rFonts w:ascii="Calibri" w:eastAsia="Calibri" w:hAnsi="Calibri" w:cs="Calibri"/>
          <w:sz w:val="27"/>
          <w:szCs w:val="27"/>
          <w:lang w:val="en-GB"/>
        </w:rPr>
      </w:pPr>
      <w:r w:rsidRPr="00E20D3C">
        <w:rPr>
          <w:rFonts w:ascii="Calibri" w:eastAsia="Calibri" w:hAnsi="Calibri" w:cs="Calibri"/>
          <w:sz w:val="27"/>
          <w:szCs w:val="27"/>
          <w:lang w:val="en-GB"/>
        </w:rPr>
        <w:t>The environment section of the PEO model focuses on all external factors</w:t>
      </w:r>
      <w:r w:rsidR="00E20D3C" w:rsidRPr="00E20D3C">
        <w:rPr>
          <w:rFonts w:ascii="Calibri" w:eastAsia="Calibri" w:hAnsi="Calibri" w:cs="Calibri"/>
          <w:sz w:val="27"/>
          <w:szCs w:val="27"/>
          <w:lang w:val="en-GB"/>
        </w:rPr>
        <w:t xml:space="preserve"> that shape how a person engages and is essential to consider as this can support or hinder participation. </w:t>
      </w:r>
      <w:r w:rsidR="00122600">
        <w:rPr>
          <w:rFonts w:ascii="Calibri" w:eastAsia="Calibri" w:hAnsi="Calibri" w:cs="Calibri"/>
          <w:sz w:val="27"/>
          <w:szCs w:val="27"/>
          <w:lang w:val="en-GB"/>
        </w:rPr>
        <w:t xml:space="preserve">Understanding environmental influences is crucial </w:t>
      </w:r>
      <w:r w:rsidR="00DD7591">
        <w:rPr>
          <w:rFonts w:ascii="Calibri" w:eastAsia="Calibri" w:hAnsi="Calibri" w:cs="Calibri"/>
          <w:sz w:val="27"/>
          <w:szCs w:val="27"/>
          <w:lang w:val="en-GB"/>
        </w:rPr>
        <w:t>because modifying the environment is one of the most</w:t>
      </w:r>
      <w:r w:rsidR="009F314E">
        <w:rPr>
          <w:rFonts w:ascii="Calibri" w:eastAsia="Calibri" w:hAnsi="Calibri" w:cs="Calibri"/>
          <w:sz w:val="27"/>
          <w:szCs w:val="27"/>
          <w:lang w:val="en-GB"/>
        </w:rPr>
        <w:t xml:space="preserve"> effective and least intrusive ways to improve occupational performance. </w:t>
      </w:r>
      <w:r w:rsidR="00FA17A6">
        <w:rPr>
          <w:rFonts w:ascii="Calibri" w:eastAsia="Calibri" w:hAnsi="Calibri" w:cs="Calibri"/>
          <w:sz w:val="27"/>
          <w:szCs w:val="27"/>
          <w:lang w:val="en-GB"/>
        </w:rPr>
        <w:t>It allows professionals to increase comfort and create conditions where the individual can use their strengths and engage more confidently and independently.</w:t>
      </w:r>
      <w:r w:rsidR="00DB1B57">
        <w:rPr>
          <w:rFonts w:ascii="Calibri" w:eastAsia="Calibri" w:hAnsi="Calibri" w:cs="Calibri"/>
          <w:sz w:val="27"/>
          <w:szCs w:val="27"/>
          <w:lang w:val="en-GB"/>
        </w:rPr>
        <w:t xml:space="preserve"> This aligns with core OT principles</w:t>
      </w:r>
      <w:r w:rsidR="00A4303D">
        <w:rPr>
          <w:rFonts w:ascii="Calibri" w:eastAsia="Calibri" w:hAnsi="Calibri" w:cs="Calibri"/>
          <w:sz w:val="27"/>
          <w:szCs w:val="27"/>
          <w:lang w:val="en-GB"/>
        </w:rPr>
        <w:t xml:space="preserve"> of </w:t>
      </w:r>
      <w:r w:rsidR="00A1218F">
        <w:rPr>
          <w:rFonts w:ascii="Calibri" w:eastAsia="Calibri" w:hAnsi="Calibri" w:cs="Calibri"/>
          <w:sz w:val="27"/>
          <w:szCs w:val="27"/>
          <w:lang w:val="en-GB"/>
        </w:rPr>
        <w:t>person-centred</w:t>
      </w:r>
      <w:r w:rsidR="00A4303D">
        <w:rPr>
          <w:rFonts w:ascii="Calibri" w:eastAsia="Calibri" w:hAnsi="Calibri" w:cs="Calibri"/>
          <w:sz w:val="27"/>
          <w:szCs w:val="27"/>
          <w:lang w:val="en-GB"/>
        </w:rPr>
        <w:t xml:space="preserve"> practice and occupational justice, ensuring the individual is not expected to change </w:t>
      </w:r>
      <w:r w:rsidR="001D5F34">
        <w:rPr>
          <w:rFonts w:ascii="Calibri" w:eastAsia="Calibri" w:hAnsi="Calibri" w:cs="Calibri"/>
          <w:sz w:val="27"/>
          <w:szCs w:val="27"/>
          <w:lang w:val="en-GB"/>
        </w:rPr>
        <w:t>but is supported through environments that fit needs and promote meaningful engagement.</w:t>
      </w:r>
    </w:p>
    <w:p w14:paraId="7CD2D7F3" w14:textId="1AB88C4B" w:rsidR="00194111" w:rsidRPr="00406F43" w:rsidRDefault="00490F83" w:rsidP="125C0AD4">
      <w:pPr>
        <w:rPr>
          <w:rFonts w:ascii="Calibri" w:eastAsia="Calibri" w:hAnsi="Calibri" w:cs="Calibri"/>
          <w:b/>
          <w:bCs/>
          <w:i/>
          <w:iCs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b/>
          <w:bCs/>
          <w:i/>
          <w:iCs/>
          <w:color w:val="4EA72E" w:themeColor="accent6"/>
          <w:sz w:val="27"/>
          <w:szCs w:val="27"/>
          <w:lang w:val="en-GB"/>
        </w:rPr>
        <w:t>Physical environment</w:t>
      </w:r>
    </w:p>
    <w:p w14:paraId="54A912D9" w14:textId="2D824284" w:rsidR="125C0AD4" w:rsidRPr="00406F43" w:rsidRDefault="00490F83" w:rsidP="00406F43">
      <w:pPr>
        <w:pStyle w:val="ListParagraph"/>
        <w:numPr>
          <w:ilvl w:val="0"/>
          <w:numId w:val="6"/>
        </w:numPr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  <w:t>Benefits from quiet, low arousal spaces</w:t>
      </w:r>
    </w:p>
    <w:p w14:paraId="299F11F5" w14:textId="69BA15F6" w:rsidR="00490F83" w:rsidRPr="00406F43" w:rsidRDefault="000A1FBF" w:rsidP="00406F43">
      <w:pPr>
        <w:pStyle w:val="ListParagraph"/>
        <w:numPr>
          <w:ilvl w:val="0"/>
          <w:numId w:val="6"/>
        </w:numPr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  <w:t>Needs minimised distractions and reduced noise</w:t>
      </w:r>
    </w:p>
    <w:p w14:paraId="625F5623" w14:textId="2DB2DB0E" w:rsidR="000A1FBF" w:rsidRPr="00406F43" w:rsidRDefault="00C15F8D" w:rsidP="00406F43">
      <w:pPr>
        <w:pStyle w:val="ListParagraph"/>
        <w:numPr>
          <w:ilvl w:val="0"/>
          <w:numId w:val="6"/>
        </w:numPr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  <w:t>Requires predictable, structured environments</w:t>
      </w:r>
    </w:p>
    <w:p w14:paraId="798D53EE" w14:textId="5B6AEA91" w:rsidR="00C15F8D" w:rsidRPr="00406F43" w:rsidRDefault="00C15F8D" w:rsidP="00406F43">
      <w:pPr>
        <w:pStyle w:val="ListParagraph"/>
        <w:numPr>
          <w:ilvl w:val="0"/>
          <w:numId w:val="6"/>
        </w:numPr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  <w:t>Unfamiliar environments in</w:t>
      </w:r>
      <w:r w:rsidR="004F478E" w:rsidRPr="00406F43"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  <w:t>crease anxiety</w:t>
      </w:r>
    </w:p>
    <w:p w14:paraId="6921C0A9" w14:textId="0856E6DB" w:rsidR="004F478E" w:rsidRPr="00406F43" w:rsidRDefault="004F478E" w:rsidP="00406F43">
      <w:pPr>
        <w:pStyle w:val="ListParagraph"/>
        <w:numPr>
          <w:ilvl w:val="0"/>
          <w:numId w:val="6"/>
        </w:numPr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  <w:t>Needs proactive sensory regulation (not too loud, not under stimulating)</w:t>
      </w:r>
    </w:p>
    <w:p w14:paraId="4A448721" w14:textId="7AD01167" w:rsidR="004F478E" w:rsidRPr="00406F43" w:rsidRDefault="00B155FC" w:rsidP="125C0AD4">
      <w:pPr>
        <w:rPr>
          <w:rFonts w:ascii="Calibri" w:eastAsia="Calibri" w:hAnsi="Calibri" w:cs="Calibri"/>
          <w:b/>
          <w:bCs/>
          <w:i/>
          <w:iCs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b/>
          <w:bCs/>
          <w:i/>
          <w:iCs/>
          <w:color w:val="4EA72E" w:themeColor="accent6"/>
          <w:sz w:val="27"/>
          <w:szCs w:val="27"/>
          <w:lang w:val="en-GB"/>
        </w:rPr>
        <w:t>Social environment</w:t>
      </w:r>
    </w:p>
    <w:p w14:paraId="6542187D" w14:textId="56CD2360" w:rsidR="00B155FC" w:rsidRPr="00406F43" w:rsidRDefault="00B155FC" w:rsidP="00406F43">
      <w:pPr>
        <w:pStyle w:val="ListParagraph"/>
        <w:numPr>
          <w:ilvl w:val="0"/>
          <w:numId w:val="7"/>
        </w:numPr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  <w:t>Needs trusted staff for reassurance</w:t>
      </w:r>
    </w:p>
    <w:p w14:paraId="39EA3677" w14:textId="12A8247E" w:rsidR="00B155FC" w:rsidRPr="00406F43" w:rsidRDefault="00B155FC" w:rsidP="00406F43">
      <w:pPr>
        <w:pStyle w:val="ListParagraph"/>
        <w:numPr>
          <w:ilvl w:val="0"/>
          <w:numId w:val="7"/>
        </w:numPr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  <w:t>Struggles with unfamiliar people</w:t>
      </w:r>
    </w:p>
    <w:p w14:paraId="4D146D97" w14:textId="399445C6" w:rsidR="00B155FC" w:rsidRPr="00406F43" w:rsidRDefault="00AA5838" w:rsidP="00406F43">
      <w:pPr>
        <w:pStyle w:val="ListParagraph"/>
        <w:numPr>
          <w:ilvl w:val="0"/>
          <w:numId w:val="7"/>
        </w:numPr>
        <w:rPr>
          <w:rFonts w:ascii="Calibri" w:eastAsia="Calibri" w:hAnsi="Calibri" w:cs="Calibri"/>
          <w:color w:val="4EA72E" w:themeColor="accent6"/>
          <w:sz w:val="27"/>
          <w:szCs w:val="27"/>
          <w:lang w:val="fr-FR"/>
        </w:rPr>
      </w:pPr>
      <w:r w:rsidRPr="00406F43">
        <w:rPr>
          <w:rFonts w:ascii="Calibri" w:eastAsia="Calibri" w:hAnsi="Calibri" w:cs="Calibri"/>
          <w:color w:val="4EA72E" w:themeColor="accent6"/>
          <w:sz w:val="27"/>
          <w:szCs w:val="27"/>
          <w:lang w:val="fr-FR"/>
        </w:rPr>
        <w:t>Requires consistent routines, expectations and boundaries</w:t>
      </w:r>
    </w:p>
    <w:p w14:paraId="6E4C1BCF" w14:textId="42CF45C8" w:rsidR="00FD1B0A" w:rsidRPr="00406F43" w:rsidRDefault="00FD1B0A" w:rsidP="00406F43">
      <w:pPr>
        <w:pStyle w:val="ListParagraph"/>
        <w:numPr>
          <w:ilvl w:val="0"/>
          <w:numId w:val="7"/>
        </w:numPr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  <w:t>Needs high levels of scaffolding and visual support</w:t>
      </w:r>
    </w:p>
    <w:p w14:paraId="47D38FFA" w14:textId="775E0BE9" w:rsidR="00FD1B0A" w:rsidRPr="00406F43" w:rsidRDefault="00FD1B0A" w:rsidP="00406F43">
      <w:pPr>
        <w:pStyle w:val="ListParagraph"/>
        <w:numPr>
          <w:ilvl w:val="0"/>
          <w:numId w:val="7"/>
        </w:numPr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  <w:t>Needs adults who understand his communication style and anxiety profile</w:t>
      </w:r>
    </w:p>
    <w:p w14:paraId="705BC8C9" w14:textId="19264D2D" w:rsidR="00FD1B0A" w:rsidRPr="00406F43" w:rsidRDefault="00127D39" w:rsidP="125C0AD4">
      <w:pPr>
        <w:rPr>
          <w:rFonts w:ascii="Calibri" w:eastAsia="Calibri" w:hAnsi="Calibri" w:cs="Calibri"/>
          <w:b/>
          <w:bCs/>
          <w:i/>
          <w:iCs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b/>
          <w:bCs/>
          <w:i/>
          <w:iCs/>
          <w:color w:val="4EA72E" w:themeColor="accent6"/>
          <w:sz w:val="27"/>
          <w:szCs w:val="27"/>
          <w:lang w:val="en-GB"/>
        </w:rPr>
        <w:lastRenderedPageBreak/>
        <w:t>Environmental support</w:t>
      </w:r>
    </w:p>
    <w:p w14:paraId="50F02427" w14:textId="0E290A32" w:rsidR="00127D39" w:rsidRPr="00406F43" w:rsidRDefault="00127D39" w:rsidP="00406F43">
      <w:pPr>
        <w:pStyle w:val="ListParagraph"/>
        <w:numPr>
          <w:ilvl w:val="0"/>
          <w:numId w:val="8"/>
        </w:numPr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  <w:t>Chunked learning</w:t>
      </w:r>
    </w:p>
    <w:p w14:paraId="5202C4C0" w14:textId="69B27C7C" w:rsidR="00127D39" w:rsidRPr="00406F43" w:rsidRDefault="00127D39" w:rsidP="00406F43">
      <w:pPr>
        <w:pStyle w:val="ListParagraph"/>
        <w:numPr>
          <w:ilvl w:val="0"/>
          <w:numId w:val="8"/>
        </w:numPr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  <w:t>Visual supports</w:t>
      </w:r>
    </w:p>
    <w:p w14:paraId="676C1ED3" w14:textId="54A65334" w:rsidR="00127D39" w:rsidRPr="00406F43" w:rsidRDefault="00127D39" w:rsidP="00406F43">
      <w:pPr>
        <w:pStyle w:val="ListParagraph"/>
        <w:numPr>
          <w:ilvl w:val="0"/>
          <w:numId w:val="8"/>
        </w:numPr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  <w:t>Step by step guidance</w:t>
      </w:r>
    </w:p>
    <w:p w14:paraId="33D29498" w14:textId="71ED583F" w:rsidR="00127D39" w:rsidRPr="00406F43" w:rsidRDefault="00127D39" w:rsidP="00406F43">
      <w:pPr>
        <w:pStyle w:val="ListParagraph"/>
        <w:numPr>
          <w:ilvl w:val="0"/>
          <w:numId w:val="8"/>
        </w:numPr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  <w:t>Additional processing time</w:t>
      </w:r>
    </w:p>
    <w:p w14:paraId="1CC543BA" w14:textId="39E685FF" w:rsidR="00127D39" w:rsidRPr="00406F43" w:rsidRDefault="00127D39" w:rsidP="00406F43">
      <w:pPr>
        <w:pStyle w:val="ListParagraph"/>
        <w:numPr>
          <w:ilvl w:val="0"/>
          <w:numId w:val="8"/>
        </w:numPr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EA72E" w:themeColor="accent6"/>
          <w:sz w:val="27"/>
          <w:szCs w:val="27"/>
          <w:lang w:val="en-GB"/>
        </w:rPr>
        <w:t>Clear routines and predictable transitions</w:t>
      </w:r>
    </w:p>
    <w:p w14:paraId="6E8C8169" w14:textId="77777777" w:rsidR="00127D39" w:rsidRDefault="00127D39" w:rsidP="125C0AD4">
      <w:pPr>
        <w:rPr>
          <w:rFonts w:ascii="Calibri" w:eastAsia="Calibri" w:hAnsi="Calibri" w:cs="Calibri"/>
          <w:sz w:val="27"/>
          <w:szCs w:val="27"/>
          <w:lang w:val="en-GB"/>
        </w:rPr>
      </w:pPr>
    </w:p>
    <w:p w14:paraId="0D81AF02" w14:textId="2C186638" w:rsidR="00884AB2" w:rsidRDefault="00884AB2" w:rsidP="125C0AD4">
      <w:pPr>
        <w:rPr>
          <w:rFonts w:ascii="Calibri" w:eastAsia="Calibri" w:hAnsi="Calibri" w:cs="Calibri"/>
          <w:b/>
          <w:bCs/>
          <w:sz w:val="27"/>
          <w:szCs w:val="27"/>
          <w:lang w:val="en-GB"/>
        </w:rPr>
      </w:pPr>
      <w:r w:rsidRPr="00884AB2">
        <w:rPr>
          <w:rFonts w:ascii="Calibri" w:eastAsia="Calibri" w:hAnsi="Calibri" w:cs="Calibri"/>
          <w:b/>
          <w:bCs/>
          <w:sz w:val="27"/>
          <w:szCs w:val="27"/>
          <w:lang w:val="en-GB"/>
        </w:rPr>
        <w:t>Occupation</w:t>
      </w:r>
    </w:p>
    <w:p w14:paraId="0BE6AE17" w14:textId="13F14CD3" w:rsidR="00143CF2" w:rsidRPr="00143CF2" w:rsidRDefault="00143CF2" w:rsidP="125C0AD4">
      <w:pPr>
        <w:rPr>
          <w:rFonts w:ascii="Calibri" w:eastAsia="Calibri" w:hAnsi="Calibri" w:cs="Calibri"/>
          <w:sz w:val="27"/>
          <w:szCs w:val="27"/>
          <w:lang w:val="en-GB"/>
        </w:rPr>
      </w:pPr>
      <w:r w:rsidRPr="00143CF2">
        <w:rPr>
          <w:rFonts w:ascii="Calibri" w:eastAsia="Calibri" w:hAnsi="Calibri" w:cs="Calibri"/>
          <w:sz w:val="27"/>
          <w:szCs w:val="27"/>
          <w:lang w:val="en-GB"/>
        </w:rPr>
        <w:t>Occupation</w:t>
      </w:r>
      <w:r w:rsidR="00482A21">
        <w:rPr>
          <w:rFonts w:ascii="Calibri" w:eastAsia="Calibri" w:hAnsi="Calibri" w:cs="Calibri"/>
          <w:sz w:val="27"/>
          <w:szCs w:val="27"/>
          <w:lang w:val="en-GB"/>
        </w:rPr>
        <w:t xml:space="preserve"> section of the PEO model focuses on meaningful activities, roles and tasks that </w:t>
      </w:r>
      <w:r w:rsidR="00E2591E">
        <w:rPr>
          <w:rFonts w:ascii="Calibri" w:eastAsia="Calibri" w:hAnsi="Calibri" w:cs="Calibri"/>
          <w:sz w:val="27"/>
          <w:szCs w:val="27"/>
          <w:lang w:val="en-GB"/>
        </w:rPr>
        <w:t>make up an individual’s life. Occupations are central for providing purpose</w:t>
      </w:r>
      <w:r w:rsidR="006D1795">
        <w:rPr>
          <w:rFonts w:ascii="Calibri" w:eastAsia="Calibri" w:hAnsi="Calibri" w:cs="Calibri"/>
          <w:sz w:val="27"/>
          <w:szCs w:val="27"/>
          <w:lang w:val="en-GB"/>
        </w:rPr>
        <w:t>, identity and motivation. By examining the occupation itself</w:t>
      </w:r>
      <w:r w:rsidR="00826E92">
        <w:rPr>
          <w:rFonts w:ascii="Calibri" w:eastAsia="Calibri" w:hAnsi="Calibri" w:cs="Calibri"/>
          <w:sz w:val="27"/>
          <w:szCs w:val="27"/>
          <w:lang w:val="en-GB"/>
        </w:rPr>
        <w:t xml:space="preserve"> and </w:t>
      </w:r>
      <w:r w:rsidR="00AE4AE3">
        <w:rPr>
          <w:rFonts w:ascii="Calibri" w:eastAsia="Calibri" w:hAnsi="Calibri" w:cs="Calibri"/>
          <w:sz w:val="27"/>
          <w:szCs w:val="27"/>
          <w:lang w:val="en-GB"/>
        </w:rPr>
        <w:t>its</w:t>
      </w:r>
      <w:r w:rsidR="00826E92">
        <w:rPr>
          <w:rFonts w:ascii="Calibri" w:eastAsia="Calibri" w:hAnsi="Calibri" w:cs="Calibri"/>
          <w:sz w:val="27"/>
          <w:szCs w:val="27"/>
          <w:lang w:val="en-GB"/>
        </w:rPr>
        <w:t xml:space="preserve"> steps, complexities and meaning it holds to the individual</w:t>
      </w:r>
      <w:r w:rsidR="00D62D0E">
        <w:rPr>
          <w:rFonts w:ascii="Calibri" w:eastAsia="Calibri" w:hAnsi="Calibri" w:cs="Calibri"/>
          <w:sz w:val="27"/>
          <w:szCs w:val="27"/>
          <w:lang w:val="en-GB"/>
        </w:rPr>
        <w:t xml:space="preserve">, Ots can identify ways to increase engagement. </w:t>
      </w:r>
      <w:r w:rsidR="00AE4AE3">
        <w:rPr>
          <w:rFonts w:ascii="Calibri" w:eastAsia="Calibri" w:hAnsi="Calibri" w:cs="Calibri"/>
          <w:sz w:val="27"/>
          <w:szCs w:val="27"/>
          <w:lang w:val="en-GB"/>
        </w:rPr>
        <w:t>Understanding this component is essential for ensuring intervention</w:t>
      </w:r>
      <w:r w:rsidR="007C6C18">
        <w:rPr>
          <w:rFonts w:ascii="Calibri" w:eastAsia="Calibri" w:hAnsi="Calibri" w:cs="Calibri"/>
          <w:sz w:val="27"/>
          <w:szCs w:val="27"/>
          <w:lang w:val="en-GB"/>
        </w:rPr>
        <w:t xml:space="preserve"> remains occupation centred, meaningful and aligned with what matters most to the individual. </w:t>
      </w:r>
    </w:p>
    <w:p w14:paraId="53B22D0D" w14:textId="36D087EF" w:rsidR="00884AB2" w:rsidRPr="00406F43" w:rsidRDefault="00884AB2" w:rsidP="125C0AD4">
      <w:pPr>
        <w:rPr>
          <w:rFonts w:ascii="Calibri" w:eastAsia="Calibri" w:hAnsi="Calibri" w:cs="Calibri"/>
          <w:b/>
          <w:bCs/>
          <w:i/>
          <w:iCs/>
          <w:color w:val="4C94D8" w:themeColor="text2" w:themeTint="80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b/>
          <w:bCs/>
          <w:i/>
          <w:iCs/>
          <w:color w:val="4C94D8" w:themeColor="text2" w:themeTint="80"/>
          <w:sz w:val="27"/>
          <w:szCs w:val="27"/>
          <w:lang w:val="en-GB"/>
        </w:rPr>
        <w:t>Preferred and motivating occupations</w:t>
      </w:r>
    </w:p>
    <w:p w14:paraId="689AED47" w14:textId="00916AC2" w:rsidR="00884AB2" w:rsidRPr="00406F43" w:rsidRDefault="005A54F5" w:rsidP="00406F43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color w:val="4C94D8" w:themeColor="text2" w:themeTint="80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C94D8" w:themeColor="text2" w:themeTint="80"/>
          <w:sz w:val="27"/>
          <w:szCs w:val="27"/>
          <w:lang w:val="en-GB"/>
        </w:rPr>
        <w:t>Lego, technology, helping others, basketball, spending time with small animals and horses</w:t>
      </w:r>
    </w:p>
    <w:p w14:paraId="0F2CD746" w14:textId="7165AE33" w:rsidR="005A54F5" w:rsidRPr="00406F43" w:rsidRDefault="004655D8" w:rsidP="00406F43">
      <w:pPr>
        <w:pStyle w:val="ListParagraph"/>
        <w:numPr>
          <w:ilvl w:val="0"/>
          <w:numId w:val="9"/>
        </w:numPr>
        <w:rPr>
          <w:rFonts w:ascii="Calibri" w:eastAsia="Calibri" w:hAnsi="Calibri" w:cs="Calibri"/>
          <w:color w:val="4C94D8" w:themeColor="text2" w:themeTint="80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C94D8" w:themeColor="text2" w:themeTint="80"/>
          <w:sz w:val="27"/>
          <w:szCs w:val="27"/>
          <w:lang w:val="en-GB"/>
        </w:rPr>
        <w:t>Engages in hands on practical tasks</w:t>
      </w:r>
    </w:p>
    <w:p w14:paraId="6A49D7EC" w14:textId="1E312EFE" w:rsidR="004655D8" w:rsidRPr="00406F43" w:rsidRDefault="004655D8" w:rsidP="125C0AD4">
      <w:pPr>
        <w:rPr>
          <w:rFonts w:ascii="Calibri" w:eastAsia="Calibri" w:hAnsi="Calibri" w:cs="Calibri"/>
          <w:b/>
          <w:bCs/>
          <w:i/>
          <w:iCs/>
          <w:color w:val="4C94D8" w:themeColor="text2" w:themeTint="80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b/>
          <w:bCs/>
          <w:i/>
          <w:iCs/>
          <w:color w:val="4C94D8" w:themeColor="text2" w:themeTint="80"/>
          <w:sz w:val="27"/>
          <w:szCs w:val="27"/>
          <w:lang w:val="en-GB"/>
        </w:rPr>
        <w:t>Occupational challenges</w:t>
      </w:r>
    </w:p>
    <w:p w14:paraId="5C787CE7" w14:textId="05B79473" w:rsidR="004655D8" w:rsidRPr="00406F43" w:rsidRDefault="004655D8" w:rsidP="00406F43">
      <w:pPr>
        <w:pStyle w:val="ListParagraph"/>
        <w:numPr>
          <w:ilvl w:val="0"/>
          <w:numId w:val="10"/>
        </w:numPr>
        <w:rPr>
          <w:rFonts w:ascii="Calibri" w:eastAsia="Calibri" w:hAnsi="Calibri" w:cs="Calibri"/>
          <w:color w:val="4C94D8" w:themeColor="text2" w:themeTint="80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C94D8" w:themeColor="text2" w:themeTint="80"/>
          <w:sz w:val="27"/>
          <w:szCs w:val="27"/>
          <w:lang w:val="en-GB"/>
        </w:rPr>
        <w:t>Difficulty sustaining attention</w:t>
      </w:r>
    </w:p>
    <w:p w14:paraId="5875AF2C" w14:textId="4ABE47C3" w:rsidR="004655D8" w:rsidRPr="00406F43" w:rsidRDefault="00C01395" w:rsidP="00406F43">
      <w:pPr>
        <w:pStyle w:val="ListParagraph"/>
        <w:numPr>
          <w:ilvl w:val="0"/>
          <w:numId w:val="10"/>
        </w:numPr>
        <w:rPr>
          <w:rFonts w:ascii="Calibri" w:eastAsia="Calibri" w:hAnsi="Calibri" w:cs="Calibri"/>
          <w:color w:val="4C94D8" w:themeColor="text2" w:themeTint="80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C94D8" w:themeColor="text2" w:themeTint="80"/>
          <w:sz w:val="27"/>
          <w:szCs w:val="27"/>
          <w:lang w:val="en-GB"/>
        </w:rPr>
        <w:t>Needs support to initiate and complete tasks</w:t>
      </w:r>
    </w:p>
    <w:p w14:paraId="5D089591" w14:textId="3B12B7DC" w:rsidR="00C01395" w:rsidRPr="00406F43" w:rsidRDefault="00C01395" w:rsidP="00406F43">
      <w:pPr>
        <w:pStyle w:val="ListParagraph"/>
        <w:numPr>
          <w:ilvl w:val="0"/>
          <w:numId w:val="10"/>
        </w:numPr>
        <w:rPr>
          <w:rFonts w:ascii="Calibri" w:eastAsia="Calibri" w:hAnsi="Calibri" w:cs="Calibri"/>
          <w:color w:val="4C94D8" w:themeColor="text2" w:themeTint="80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C94D8" w:themeColor="text2" w:themeTint="80"/>
          <w:sz w:val="27"/>
          <w:szCs w:val="27"/>
          <w:lang w:val="en-GB"/>
        </w:rPr>
        <w:t>Anxiety impacting engagement</w:t>
      </w:r>
    </w:p>
    <w:p w14:paraId="00ADA887" w14:textId="7F1093A7" w:rsidR="00C01395" w:rsidRPr="00406F43" w:rsidRDefault="00C01395" w:rsidP="00406F43">
      <w:pPr>
        <w:pStyle w:val="ListParagraph"/>
        <w:numPr>
          <w:ilvl w:val="0"/>
          <w:numId w:val="10"/>
        </w:numPr>
        <w:rPr>
          <w:rFonts w:ascii="Calibri" w:eastAsia="Calibri" w:hAnsi="Calibri" w:cs="Calibri"/>
          <w:color w:val="4C94D8" w:themeColor="text2" w:themeTint="80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C94D8" w:themeColor="text2" w:themeTint="80"/>
          <w:sz w:val="27"/>
          <w:szCs w:val="27"/>
          <w:lang w:val="en-GB"/>
        </w:rPr>
        <w:lastRenderedPageBreak/>
        <w:t>Sensory sensitivities affecting participation</w:t>
      </w:r>
    </w:p>
    <w:p w14:paraId="460A28D6" w14:textId="77777777" w:rsidR="00DD0771" w:rsidRPr="00406F43" w:rsidRDefault="00CA3DD5" w:rsidP="00406F43">
      <w:pPr>
        <w:pStyle w:val="ListParagraph"/>
        <w:numPr>
          <w:ilvl w:val="0"/>
          <w:numId w:val="10"/>
        </w:numPr>
        <w:rPr>
          <w:rFonts w:ascii="Calibri" w:eastAsia="Calibri" w:hAnsi="Calibri" w:cs="Calibri"/>
          <w:color w:val="4C94D8" w:themeColor="text2" w:themeTint="80"/>
          <w:sz w:val="27"/>
          <w:szCs w:val="27"/>
          <w:lang w:val="en-GB"/>
        </w:rPr>
      </w:pPr>
      <w:r w:rsidRPr="00406F43">
        <w:rPr>
          <w:rFonts w:ascii="Calibri" w:eastAsia="Calibri" w:hAnsi="Calibri" w:cs="Calibri"/>
          <w:color w:val="4C94D8" w:themeColor="text2" w:themeTint="80"/>
          <w:sz w:val="27"/>
          <w:szCs w:val="27"/>
          <w:lang w:val="en-GB"/>
        </w:rPr>
        <w:t>Emotional regulation difficulties impacting social and learning occupations</w:t>
      </w:r>
    </w:p>
    <w:p w14:paraId="79C6D915" w14:textId="3129A5CC" w:rsidR="00DD0771" w:rsidRDefault="00406F43" w:rsidP="125C0AD4">
      <w:pPr>
        <w:rPr>
          <w:rFonts w:ascii="Calibri" w:eastAsia="Calibri" w:hAnsi="Calibri" w:cs="Calibri"/>
          <w:b/>
          <w:bCs/>
          <w:sz w:val="27"/>
          <w:szCs w:val="27"/>
          <w:lang w:val="en-GB"/>
        </w:rPr>
      </w:pPr>
      <w:r w:rsidRPr="008D736F">
        <w:rPr>
          <w:rFonts w:ascii="Calibri" w:eastAsia="Calibri" w:hAnsi="Calibri" w:cs="Calibri"/>
          <w:b/>
          <w:bCs/>
          <w:sz w:val="27"/>
          <w:szCs w:val="27"/>
          <w:lang w:val="en-GB"/>
        </w:rPr>
        <w:t>How can this inform future learning/intervention</w:t>
      </w:r>
      <w:r w:rsidR="008D736F" w:rsidRPr="008D736F">
        <w:rPr>
          <w:rFonts w:ascii="Calibri" w:eastAsia="Calibri" w:hAnsi="Calibri" w:cs="Calibri"/>
          <w:b/>
          <w:bCs/>
          <w:sz w:val="27"/>
          <w:szCs w:val="27"/>
          <w:lang w:val="en-GB"/>
        </w:rPr>
        <w:t>?</w:t>
      </w:r>
    </w:p>
    <w:p w14:paraId="5E3D34E1" w14:textId="49A85AAE" w:rsidR="008D736F" w:rsidRDefault="0067522D" w:rsidP="125C0AD4">
      <w:pPr>
        <w:rPr>
          <w:rFonts w:ascii="Calibri" w:eastAsia="Calibri" w:hAnsi="Calibri" w:cs="Calibri"/>
          <w:sz w:val="27"/>
          <w:szCs w:val="27"/>
          <w:lang w:val="en-GB"/>
        </w:rPr>
      </w:pPr>
      <w:r>
        <w:rPr>
          <w:rFonts w:ascii="Calibri" w:eastAsia="Calibri" w:hAnsi="Calibri" w:cs="Calibri"/>
          <w:sz w:val="27"/>
          <w:szCs w:val="27"/>
          <w:lang w:val="en-GB"/>
        </w:rPr>
        <w:t xml:space="preserve">Personal factors such as anxiety, emotional regulation difficulties, short attention span and fine motor challenges </w:t>
      </w:r>
      <w:r w:rsidR="00511864">
        <w:rPr>
          <w:rFonts w:ascii="Calibri" w:eastAsia="Calibri" w:hAnsi="Calibri" w:cs="Calibri"/>
          <w:sz w:val="27"/>
          <w:szCs w:val="27"/>
          <w:lang w:val="en-GB"/>
        </w:rPr>
        <w:t>show that future interventions should prioritise emotional regulation, sensory regulation, confidence building</w:t>
      </w:r>
      <w:r w:rsidR="00070600">
        <w:rPr>
          <w:rFonts w:ascii="Calibri" w:eastAsia="Calibri" w:hAnsi="Calibri" w:cs="Calibri"/>
          <w:sz w:val="27"/>
          <w:szCs w:val="27"/>
          <w:lang w:val="en-GB"/>
        </w:rPr>
        <w:t xml:space="preserve"> and possibly alternative methods of recording work/ communication e.g. </w:t>
      </w:r>
      <w:r w:rsidR="00097453">
        <w:rPr>
          <w:rFonts w:ascii="Calibri" w:eastAsia="Calibri" w:hAnsi="Calibri" w:cs="Calibri"/>
          <w:sz w:val="27"/>
          <w:szCs w:val="27"/>
          <w:lang w:val="en-GB"/>
        </w:rPr>
        <w:t>continued use of whiteboards, assistive technology</w:t>
      </w:r>
    </w:p>
    <w:p w14:paraId="0779EAF2" w14:textId="123C3C68" w:rsidR="00097453" w:rsidRDefault="00097453" w:rsidP="125C0AD4">
      <w:pPr>
        <w:rPr>
          <w:rFonts w:ascii="Calibri" w:eastAsia="Calibri" w:hAnsi="Calibri" w:cs="Calibri"/>
          <w:sz w:val="27"/>
          <w:szCs w:val="27"/>
          <w:lang w:val="en-GB"/>
        </w:rPr>
      </w:pPr>
      <w:r>
        <w:rPr>
          <w:rFonts w:ascii="Calibri" w:eastAsia="Calibri" w:hAnsi="Calibri" w:cs="Calibri"/>
          <w:sz w:val="27"/>
          <w:szCs w:val="27"/>
          <w:lang w:val="en-GB"/>
        </w:rPr>
        <w:t>Environmental insights highlight the importance of quiet, predictable, low arousal spaces</w:t>
      </w:r>
      <w:r w:rsidR="008B62D3">
        <w:rPr>
          <w:rFonts w:ascii="Calibri" w:eastAsia="Calibri" w:hAnsi="Calibri" w:cs="Calibri"/>
          <w:sz w:val="27"/>
          <w:szCs w:val="27"/>
          <w:lang w:val="en-GB"/>
        </w:rPr>
        <w:t>, trusted staff and consistent routines. This means future planning should consist of focusing on maintaining stable environments, reducing sensory load</w:t>
      </w:r>
      <w:r w:rsidR="00AD5EFA">
        <w:rPr>
          <w:rFonts w:ascii="Calibri" w:eastAsia="Calibri" w:hAnsi="Calibri" w:cs="Calibri"/>
          <w:sz w:val="27"/>
          <w:szCs w:val="27"/>
          <w:lang w:val="en-GB"/>
        </w:rPr>
        <w:t xml:space="preserve"> and ensuring transitions are well supported and prepared. </w:t>
      </w:r>
      <w:r w:rsidR="00EA35CA">
        <w:rPr>
          <w:rFonts w:ascii="Calibri" w:eastAsia="Calibri" w:hAnsi="Calibri" w:cs="Calibri"/>
          <w:sz w:val="27"/>
          <w:szCs w:val="27"/>
          <w:lang w:val="en-GB"/>
        </w:rPr>
        <w:t xml:space="preserve">Understanding individual triggers can allow staff to </w:t>
      </w:r>
      <w:r w:rsidR="00CE0349">
        <w:rPr>
          <w:rFonts w:ascii="Calibri" w:eastAsia="Calibri" w:hAnsi="Calibri" w:cs="Calibri"/>
          <w:sz w:val="27"/>
          <w:szCs w:val="27"/>
          <w:lang w:val="en-GB"/>
        </w:rPr>
        <w:t>plan</w:t>
      </w:r>
      <w:r w:rsidR="00EA35CA">
        <w:rPr>
          <w:rFonts w:ascii="Calibri" w:eastAsia="Calibri" w:hAnsi="Calibri" w:cs="Calibri"/>
          <w:sz w:val="27"/>
          <w:szCs w:val="27"/>
          <w:lang w:val="en-GB"/>
        </w:rPr>
        <w:t xml:space="preserve">, reducing stress and increasing participation. </w:t>
      </w:r>
    </w:p>
    <w:p w14:paraId="1E81EF47" w14:textId="640A4FCD" w:rsidR="00AD5EFA" w:rsidRDefault="00AD5EFA" w:rsidP="125C0AD4">
      <w:pPr>
        <w:rPr>
          <w:rFonts w:ascii="Calibri" w:eastAsia="Calibri" w:hAnsi="Calibri" w:cs="Calibri"/>
          <w:sz w:val="27"/>
          <w:szCs w:val="27"/>
          <w:lang w:val="en-GB"/>
        </w:rPr>
      </w:pPr>
      <w:r>
        <w:rPr>
          <w:rFonts w:ascii="Calibri" w:eastAsia="Calibri" w:hAnsi="Calibri" w:cs="Calibri"/>
          <w:sz w:val="27"/>
          <w:szCs w:val="27"/>
          <w:lang w:val="en-GB"/>
        </w:rPr>
        <w:t xml:space="preserve">Occupational demands reveal which tasks are </w:t>
      </w:r>
      <w:r w:rsidR="00F86665">
        <w:rPr>
          <w:rFonts w:ascii="Calibri" w:eastAsia="Calibri" w:hAnsi="Calibri" w:cs="Calibri"/>
          <w:sz w:val="27"/>
          <w:szCs w:val="27"/>
          <w:lang w:val="en-GB"/>
        </w:rPr>
        <w:t xml:space="preserve">meaningful and motivating (e.g. </w:t>
      </w:r>
      <w:r w:rsidR="00A1218F">
        <w:rPr>
          <w:rFonts w:ascii="Calibri" w:eastAsia="Calibri" w:hAnsi="Calibri" w:cs="Calibri"/>
          <w:sz w:val="27"/>
          <w:szCs w:val="27"/>
          <w:lang w:val="en-GB"/>
        </w:rPr>
        <w:t>Lego</w:t>
      </w:r>
      <w:r w:rsidR="00F86665">
        <w:rPr>
          <w:rFonts w:ascii="Calibri" w:eastAsia="Calibri" w:hAnsi="Calibri" w:cs="Calibri"/>
          <w:sz w:val="27"/>
          <w:szCs w:val="27"/>
          <w:lang w:val="en-GB"/>
        </w:rPr>
        <w:t>, basketball, animals) and which require adaptation</w:t>
      </w:r>
      <w:r w:rsidR="005E0250">
        <w:rPr>
          <w:rFonts w:ascii="Calibri" w:eastAsia="Calibri" w:hAnsi="Calibri" w:cs="Calibri"/>
          <w:sz w:val="27"/>
          <w:szCs w:val="27"/>
          <w:lang w:val="en-GB"/>
        </w:rPr>
        <w:t xml:space="preserve">. This can guide the use of motivating occupations as regulation tools and inform how academic tasks can be scaffolded. </w:t>
      </w:r>
    </w:p>
    <w:p w14:paraId="5B191BA6" w14:textId="185E0C78" w:rsidR="00EA54A0" w:rsidRDefault="00EA54A0" w:rsidP="125C0AD4">
      <w:pPr>
        <w:rPr>
          <w:rFonts w:ascii="Calibri" w:eastAsia="Calibri" w:hAnsi="Calibri" w:cs="Calibri"/>
          <w:b/>
          <w:bCs/>
          <w:sz w:val="27"/>
          <w:szCs w:val="27"/>
          <w:lang w:val="en-GB"/>
        </w:rPr>
      </w:pPr>
      <w:r w:rsidRPr="00EA54A0">
        <w:rPr>
          <w:rFonts w:ascii="Calibri" w:eastAsia="Calibri" w:hAnsi="Calibri" w:cs="Calibri"/>
          <w:b/>
          <w:bCs/>
          <w:sz w:val="27"/>
          <w:szCs w:val="27"/>
          <w:lang w:val="en-GB"/>
        </w:rPr>
        <w:t>Important adaptations</w:t>
      </w:r>
    </w:p>
    <w:p w14:paraId="07CB8440" w14:textId="14134A21" w:rsidR="00EA54A0" w:rsidRPr="001D39C9" w:rsidRDefault="001D39C9" w:rsidP="001D39C9">
      <w:pPr>
        <w:pStyle w:val="ListParagraph"/>
        <w:numPr>
          <w:ilvl w:val="0"/>
          <w:numId w:val="11"/>
        </w:numPr>
        <w:rPr>
          <w:rFonts w:ascii="Calibri" w:eastAsia="Calibri" w:hAnsi="Calibri" w:cs="Calibri"/>
          <w:b/>
          <w:bCs/>
          <w:sz w:val="27"/>
          <w:szCs w:val="27"/>
          <w:lang w:val="en-GB"/>
        </w:rPr>
      </w:pPr>
      <w:r>
        <w:rPr>
          <w:rFonts w:ascii="Calibri" w:eastAsia="Calibri" w:hAnsi="Calibri" w:cs="Calibri"/>
          <w:sz w:val="27"/>
          <w:szCs w:val="27"/>
          <w:lang w:val="en-GB"/>
        </w:rPr>
        <w:t>Consistent, predictable routines</w:t>
      </w:r>
    </w:p>
    <w:p w14:paraId="45C4124A" w14:textId="09BEDD6C" w:rsidR="001D39C9" w:rsidRPr="0080353E" w:rsidRDefault="001D39C9" w:rsidP="001D39C9">
      <w:pPr>
        <w:pStyle w:val="ListParagraph"/>
        <w:numPr>
          <w:ilvl w:val="0"/>
          <w:numId w:val="11"/>
        </w:numPr>
        <w:rPr>
          <w:rFonts w:ascii="Calibri" w:eastAsia="Calibri" w:hAnsi="Calibri" w:cs="Calibri"/>
          <w:b/>
          <w:bCs/>
          <w:sz w:val="27"/>
          <w:szCs w:val="27"/>
          <w:lang w:val="en-GB"/>
        </w:rPr>
      </w:pPr>
      <w:r>
        <w:rPr>
          <w:rFonts w:ascii="Calibri" w:eastAsia="Calibri" w:hAnsi="Calibri" w:cs="Calibri"/>
          <w:sz w:val="27"/>
          <w:szCs w:val="27"/>
          <w:lang w:val="en-GB"/>
        </w:rPr>
        <w:t>Clear visual structure</w:t>
      </w:r>
      <w:r w:rsidR="0080353E">
        <w:rPr>
          <w:rFonts w:ascii="Calibri" w:eastAsia="Calibri" w:hAnsi="Calibri" w:cs="Calibri"/>
          <w:sz w:val="27"/>
          <w:szCs w:val="27"/>
          <w:lang w:val="en-GB"/>
        </w:rPr>
        <w:t xml:space="preserve"> - visual schedules, step by step task breakdown</w:t>
      </w:r>
      <w:r w:rsidR="00527073">
        <w:rPr>
          <w:rFonts w:ascii="Calibri" w:eastAsia="Calibri" w:hAnsi="Calibri" w:cs="Calibri"/>
          <w:sz w:val="27"/>
          <w:szCs w:val="27"/>
          <w:lang w:val="en-GB"/>
        </w:rPr>
        <w:t>s</w:t>
      </w:r>
      <w:r w:rsidR="0080353E">
        <w:rPr>
          <w:rFonts w:ascii="Calibri" w:eastAsia="Calibri" w:hAnsi="Calibri" w:cs="Calibri"/>
          <w:sz w:val="27"/>
          <w:szCs w:val="27"/>
          <w:lang w:val="en-GB"/>
        </w:rPr>
        <w:t xml:space="preserve"> and reassurance reduces cognitive load</w:t>
      </w:r>
    </w:p>
    <w:p w14:paraId="676D1B68" w14:textId="21FA6148" w:rsidR="0080353E" w:rsidRPr="00171E56" w:rsidRDefault="00527073" w:rsidP="001D39C9">
      <w:pPr>
        <w:pStyle w:val="ListParagraph"/>
        <w:numPr>
          <w:ilvl w:val="0"/>
          <w:numId w:val="11"/>
        </w:numPr>
        <w:rPr>
          <w:rFonts w:ascii="Calibri" w:eastAsia="Calibri" w:hAnsi="Calibri" w:cs="Calibri"/>
          <w:sz w:val="27"/>
          <w:szCs w:val="27"/>
          <w:lang w:val="en-GB"/>
        </w:rPr>
      </w:pPr>
      <w:r w:rsidRPr="00171E56">
        <w:rPr>
          <w:rFonts w:ascii="Calibri" w:eastAsia="Calibri" w:hAnsi="Calibri" w:cs="Calibri"/>
          <w:sz w:val="27"/>
          <w:szCs w:val="27"/>
          <w:lang w:val="en-GB"/>
        </w:rPr>
        <w:t xml:space="preserve">Preparing learner ahead of time - using </w:t>
      </w:r>
      <w:r w:rsidR="00171E56" w:rsidRPr="00171E56">
        <w:rPr>
          <w:rFonts w:ascii="Calibri" w:eastAsia="Calibri" w:hAnsi="Calibri" w:cs="Calibri"/>
          <w:sz w:val="27"/>
          <w:szCs w:val="27"/>
          <w:lang w:val="en-GB"/>
        </w:rPr>
        <w:t>visuals, timers, written prompts reduce behavioural distress linked to unfamiliarity</w:t>
      </w:r>
    </w:p>
    <w:p w14:paraId="510E435D" w14:textId="7D6000B6" w:rsidR="00171E56" w:rsidRPr="00173149" w:rsidRDefault="00173149" w:rsidP="001D39C9">
      <w:pPr>
        <w:pStyle w:val="ListParagraph"/>
        <w:numPr>
          <w:ilvl w:val="0"/>
          <w:numId w:val="11"/>
        </w:numPr>
        <w:rPr>
          <w:rFonts w:ascii="Calibri" w:eastAsia="Calibri" w:hAnsi="Calibri" w:cs="Calibri"/>
          <w:sz w:val="27"/>
          <w:szCs w:val="27"/>
          <w:lang w:val="en-GB"/>
        </w:rPr>
      </w:pPr>
      <w:r w:rsidRPr="00173149">
        <w:rPr>
          <w:rFonts w:ascii="Calibri" w:eastAsia="Calibri" w:hAnsi="Calibri" w:cs="Calibri"/>
          <w:sz w:val="27"/>
          <w:szCs w:val="27"/>
          <w:lang w:val="en-GB"/>
        </w:rPr>
        <w:t>Scaffolding</w:t>
      </w:r>
    </w:p>
    <w:p w14:paraId="1FD08D86" w14:textId="5BEEA80C" w:rsidR="00173149" w:rsidRDefault="00173149" w:rsidP="001D39C9">
      <w:pPr>
        <w:pStyle w:val="ListParagraph"/>
        <w:numPr>
          <w:ilvl w:val="0"/>
          <w:numId w:val="11"/>
        </w:numPr>
        <w:rPr>
          <w:rFonts w:ascii="Calibri" w:eastAsia="Calibri" w:hAnsi="Calibri" w:cs="Calibri"/>
          <w:sz w:val="27"/>
          <w:szCs w:val="27"/>
          <w:lang w:val="en-GB"/>
        </w:rPr>
      </w:pPr>
      <w:r w:rsidRPr="00173149">
        <w:rPr>
          <w:rFonts w:ascii="Calibri" w:eastAsia="Calibri" w:hAnsi="Calibri" w:cs="Calibri"/>
          <w:sz w:val="27"/>
          <w:szCs w:val="27"/>
          <w:lang w:val="en-GB"/>
        </w:rPr>
        <w:t>Use of motivating activities</w:t>
      </w:r>
    </w:p>
    <w:p w14:paraId="5596FF23" w14:textId="3D1F4854" w:rsidR="00173149" w:rsidRDefault="00173149" w:rsidP="001D39C9">
      <w:pPr>
        <w:pStyle w:val="ListParagraph"/>
        <w:numPr>
          <w:ilvl w:val="0"/>
          <w:numId w:val="11"/>
        </w:numPr>
        <w:rPr>
          <w:rFonts w:ascii="Calibri" w:eastAsia="Calibri" w:hAnsi="Calibri" w:cs="Calibri"/>
          <w:sz w:val="27"/>
          <w:szCs w:val="27"/>
          <w:lang w:val="en-GB"/>
        </w:rPr>
      </w:pPr>
      <w:r>
        <w:rPr>
          <w:rFonts w:ascii="Calibri" w:eastAsia="Calibri" w:hAnsi="Calibri" w:cs="Calibri"/>
          <w:sz w:val="27"/>
          <w:szCs w:val="27"/>
          <w:lang w:val="en-GB"/>
        </w:rPr>
        <w:lastRenderedPageBreak/>
        <w:t>Support communication through preferred methods or introduce new methods (e.g. typing into iPad and us</w:t>
      </w:r>
      <w:r w:rsidR="0012476E">
        <w:rPr>
          <w:rFonts w:ascii="Calibri" w:eastAsia="Calibri" w:hAnsi="Calibri" w:cs="Calibri"/>
          <w:sz w:val="27"/>
          <w:szCs w:val="27"/>
          <w:lang w:val="en-GB"/>
        </w:rPr>
        <w:t xml:space="preserve">ing audio read aloud features </w:t>
      </w:r>
      <w:r w:rsidR="008D7C92">
        <w:rPr>
          <w:rFonts w:ascii="Calibri" w:eastAsia="Calibri" w:hAnsi="Calibri" w:cs="Calibri"/>
          <w:sz w:val="27"/>
          <w:szCs w:val="27"/>
          <w:lang w:val="en-GB"/>
        </w:rPr>
        <w:t>to support communication and access to learning)</w:t>
      </w:r>
    </w:p>
    <w:p w14:paraId="6589BA00" w14:textId="77777777" w:rsidR="003C01B4" w:rsidRDefault="003C01B4" w:rsidP="003C01B4">
      <w:pPr>
        <w:rPr>
          <w:rFonts w:ascii="Calibri" w:eastAsia="Calibri" w:hAnsi="Calibri" w:cs="Calibri"/>
          <w:sz w:val="27"/>
          <w:szCs w:val="27"/>
          <w:lang w:val="en-GB"/>
        </w:rPr>
      </w:pPr>
    </w:p>
    <w:p w14:paraId="4C2CE8F9" w14:textId="77777777" w:rsidR="003C01B4" w:rsidRDefault="003C01B4" w:rsidP="003C01B4">
      <w:pPr>
        <w:rPr>
          <w:rFonts w:ascii="Calibri" w:eastAsia="Calibri" w:hAnsi="Calibri" w:cs="Calibri"/>
          <w:sz w:val="27"/>
          <w:szCs w:val="27"/>
          <w:lang w:val="en-GB"/>
        </w:rPr>
      </w:pPr>
    </w:p>
    <w:p w14:paraId="7F53A58B" w14:textId="77777777" w:rsidR="003C01B4" w:rsidRPr="003C01B4" w:rsidRDefault="003C01B4" w:rsidP="003C01B4">
      <w:pPr>
        <w:rPr>
          <w:rFonts w:ascii="Calibri" w:eastAsia="Calibri" w:hAnsi="Calibri" w:cs="Calibri"/>
          <w:sz w:val="27"/>
          <w:szCs w:val="27"/>
          <w:lang w:val="en-GB"/>
        </w:rPr>
      </w:pPr>
    </w:p>
    <w:p w14:paraId="6E011467" w14:textId="0ECD6C77" w:rsidR="00AA5838" w:rsidRPr="00DD0771" w:rsidRDefault="00DD0771" w:rsidP="125C0AD4">
      <w:pPr>
        <w:rPr>
          <w:rFonts w:ascii="Calibri" w:eastAsia="Calibri" w:hAnsi="Calibri" w:cs="Calibri"/>
          <w:sz w:val="27"/>
          <w:szCs w:val="27"/>
          <w:lang w:val="en-GB"/>
        </w:rPr>
      </w:pPr>
      <w:r w:rsidRPr="00DD0771">
        <w:rPr>
          <w:rFonts w:ascii="Calibri" w:eastAsia="Calibri" w:hAnsi="Calibri" w:cs="Calibri"/>
          <w:b/>
          <w:bCs/>
          <w:sz w:val="27"/>
          <w:szCs w:val="27"/>
          <w:lang w:val="en-GB"/>
        </w:rPr>
        <w:t>REFERENCE</w:t>
      </w:r>
    </w:p>
    <w:p w14:paraId="7A149E6A" w14:textId="77777777" w:rsidR="00DD0771" w:rsidRPr="004B0DF5" w:rsidRDefault="00DD0771" w:rsidP="00DD0771">
      <w:r w:rsidRPr="004B0DF5">
        <w:rPr>
          <w:rFonts w:eastAsia="Calibri" w:cs="Calibri"/>
          <w:color w:val="2C3E50"/>
        </w:rPr>
        <w:t xml:space="preserve">Bass, J. D., Marchant, J. K., de Sam Lazaro, S. L., &amp; Baum, C. M. (2024). Application of the person–environment–occupation–performance model: A scoping review. </w:t>
      </w:r>
      <w:r w:rsidRPr="004B0DF5">
        <w:rPr>
          <w:rFonts w:eastAsia="Calibri" w:cs="Calibri"/>
          <w:i/>
          <w:iCs/>
          <w:color w:val="2C3E50"/>
        </w:rPr>
        <w:t>OTJR: Occupational Therapy Journal of Research</w:t>
      </w:r>
      <w:r w:rsidRPr="004B0DF5">
        <w:rPr>
          <w:rFonts w:eastAsia="Calibri" w:cs="Calibri"/>
          <w:color w:val="2C3E50"/>
        </w:rPr>
        <w:t xml:space="preserve">, </w:t>
      </w:r>
      <w:r w:rsidRPr="004B0DF5">
        <w:rPr>
          <w:rFonts w:eastAsia="Calibri" w:cs="Calibri"/>
          <w:i/>
          <w:iCs/>
          <w:color w:val="2C3E50"/>
        </w:rPr>
        <w:t>44</w:t>
      </w:r>
      <w:r w:rsidRPr="004B0DF5">
        <w:rPr>
          <w:rFonts w:eastAsia="Calibri" w:cs="Calibri"/>
          <w:color w:val="2C3E50"/>
        </w:rPr>
        <w:t xml:space="preserve">(3), 521–540. </w:t>
      </w:r>
      <w:hyperlink r:id="rId7">
        <w:r w:rsidRPr="004B0DF5">
          <w:rPr>
            <w:rStyle w:val="Hyperlink"/>
            <w:rFonts w:eastAsia="Calibri" w:cs="Calibri"/>
          </w:rPr>
          <w:t>https://doi.org/10.1177/15394492241238951</w:t>
        </w:r>
      </w:hyperlink>
    </w:p>
    <w:p w14:paraId="040E41E5" w14:textId="77777777" w:rsidR="00DD0771" w:rsidRPr="004B0DF5" w:rsidRDefault="00DD0771" w:rsidP="00DD0771">
      <w:pPr>
        <w:rPr>
          <w:rFonts w:eastAsia="Aptos" w:cs="Aptos"/>
        </w:rPr>
      </w:pPr>
      <w:r w:rsidRPr="004B0DF5">
        <w:rPr>
          <w:rFonts w:eastAsia="Aptos" w:cs="Aptos"/>
        </w:rPr>
        <w:t>Christiansen, C. H., Bass, J., &amp; Baum, C. M. (2015). </w:t>
      </w:r>
      <w:r w:rsidRPr="004B0DF5">
        <w:rPr>
          <w:rFonts w:eastAsia="Aptos" w:cs="Aptos"/>
          <w:i/>
          <w:iCs/>
        </w:rPr>
        <w:t>Occupational Therapy: Performance, Participation, and Well-Being</w:t>
      </w:r>
      <w:r w:rsidRPr="004B0DF5">
        <w:rPr>
          <w:rFonts w:eastAsia="Aptos" w:cs="Aptos"/>
        </w:rPr>
        <w:t xml:space="preserve"> (J. D. Bass, C. M. Baum, &amp; C. H. Christiansen, Eds.; Fourth edition). CRC Press. </w:t>
      </w:r>
      <w:hyperlink r:id="rId8" w:history="1">
        <w:r w:rsidRPr="004B0DF5">
          <w:rPr>
            <w:rStyle w:val="Hyperlink"/>
            <w:rFonts w:eastAsia="Aptos" w:cs="Aptos"/>
          </w:rPr>
          <w:t>https://doi.org/10.4324/9781003522997</w:t>
        </w:r>
      </w:hyperlink>
    </w:p>
    <w:p w14:paraId="5DF6C506" w14:textId="3174A22F" w:rsidR="125C0AD4" w:rsidRDefault="0005103A" w:rsidP="125C0AD4">
      <w:pPr>
        <w:rPr>
          <w:rFonts w:ascii="Calibri" w:eastAsia="Calibri" w:hAnsi="Calibri" w:cs="Calibri"/>
          <w:sz w:val="27"/>
          <w:szCs w:val="27"/>
        </w:rPr>
      </w:pPr>
      <w:r w:rsidRPr="0005103A">
        <w:rPr>
          <w:rFonts w:ascii="Calibri" w:eastAsia="Calibri" w:hAnsi="Calibri" w:cs="Calibri"/>
          <w:sz w:val="27"/>
          <w:szCs w:val="27"/>
        </w:rPr>
        <w:t>Wang, Z., Wu, P., Li, M., Chen, X., &amp; Lin, C. (2024). Perceived effectiveness of the person–environment–occupation innovative teaching model in rehabilitation therapy students. </w:t>
      </w:r>
      <w:r w:rsidRPr="0005103A">
        <w:rPr>
          <w:rFonts w:ascii="Calibri" w:eastAsia="Calibri" w:hAnsi="Calibri" w:cs="Calibri"/>
          <w:i/>
          <w:iCs/>
          <w:sz w:val="27"/>
          <w:szCs w:val="27"/>
        </w:rPr>
        <w:t>BMC Medical Education</w:t>
      </w:r>
      <w:r w:rsidRPr="0005103A">
        <w:rPr>
          <w:rFonts w:ascii="Calibri" w:eastAsia="Calibri" w:hAnsi="Calibri" w:cs="Calibri"/>
          <w:sz w:val="27"/>
          <w:szCs w:val="27"/>
        </w:rPr>
        <w:t>, </w:t>
      </w:r>
      <w:r w:rsidRPr="0005103A">
        <w:rPr>
          <w:rFonts w:ascii="Calibri" w:eastAsia="Calibri" w:hAnsi="Calibri" w:cs="Calibri"/>
          <w:i/>
          <w:iCs/>
          <w:sz w:val="27"/>
          <w:szCs w:val="27"/>
        </w:rPr>
        <w:t>24</w:t>
      </w:r>
      <w:r w:rsidRPr="0005103A">
        <w:rPr>
          <w:rFonts w:ascii="Calibri" w:eastAsia="Calibri" w:hAnsi="Calibri" w:cs="Calibri"/>
          <w:sz w:val="27"/>
          <w:szCs w:val="27"/>
        </w:rPr>
        <w:t xml:space="preserve">(1), Article 1180. </w:t>
      </w:r>
      <w:hyperlink r:id="rId9" w:history="1">
        <w:r w:rsidRPr="000F0547">
          <w:rPr>
            <w:rStyle w:val="Hyperlink"/>
            <w:rFonts w:ascii="Calibri" w:eastAsia="Calibri" w:hAnsi="Calibri" w:cs="Calibri"/>
            <w:sz w:val="27"/>
            <w:szCs w:val="27"/>
          </w:rPr>
          <w:t>https://doi.org/10.1186/s12909-024-06196-2</w:t>
        </w:r>
      </w:hyperlink>
    </w:p>
    <w:p w14:paraId="0467C962" w14:textId="77777777" w:rsidR="0005103A" w:rsidRPr="00FD1B0A" w:rsidRDefault="0005103A" w:rsidP="125C0AD4">
      <w:pPr>
        <w:rPr>
          <w:rFonts w:ascii="Calibri" w:eastAsia="Calibri" w:hAnsi="Calibri" w:cs="Calibri"/>
          <w:sz w:val="27"/>
          <w:szCs w:val="27"/>
          <w:lang w:val="en-GB"/>
        </w:rPr>
      </w:pPr>
    </w:p>
    <w:sectPr w:rsidR="0005103A" w:rsidRPr="00FD1B0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E6F94"/>
    <w:multiLevelType w:val="hybridMultilevel"/>
    <w:tmpl w:val="BCDE1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D6BFE"/>
    <w:multiLevelType w:val="hybridMultilevel"/>
    <w:tmpl w:val="8C1A3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A5D59"/>
    <w:multiLevelType w:val="hybridMultilevel"/>
    <w:tmpl w:val="19F8A99C"/>
    <w:lvl w:ilvl="0" w:tplc="4CBEA8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0441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8408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A010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1681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58B1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540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246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9CA4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E0B56"/>
    <w:multiLevelType w:val="hybridMultilevel"/>
    <w:tmpl w:val="1644B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BC494B"/>
    <w:multiLevelType w:val="hybridMultilevel"/>
    <w:tmpl w:val="055C0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254CCD"/>
    <w:multiLevelType w:val="hybridMultilevel"/>
    <w:tmpl w:val="EE921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DF6994"/>
    <w:multiLevelType w:val="hybridMultilevel"/>
    <w:tmpl w:val="29BEB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F19C8"/>
    <w:multiLevelType w:val="hybridMultilevel"/>
    <w:tmpl w:val="7AC2E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D6074C"/>
    <w:multiLevelType w:val="hybridMultilevel"/>
    <w:tmpl w:val="28080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3657CC"/>
    <w:multiLevelType w:val="hybridMultilevel"/>
    <w:tmpl w:val="056A2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CD6D32"/>
    <w:multiLevelType w:val="hybridMultilevel"/>
    <w:tmpl w:val="C1067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639031">
    <w:abstractNumId w:val="2"/>
  </w:num>
  <w:num w:numId="2" w16cid:durableId="2067484931">
    <w:abstractNumId w:val="3"/>
  </w:num>
  <w:num w:numId="3" w16cid:durableId="489101991">
    <w:abstractNumId w:val="5"/>
  </w:num>
  <w:num w:numId="4" w16cid:durableId="780607665">
    <w:abstractNumId w:val="10"/>
  </w:num>
  <w:num w:numId="5" w16cid:durableId="567542212">
    <w:abstractNumId w:val="8"/>
  </w:num>
  <w:num w:numId="6" w16cid:durableId="1562712150">
    <w:abstractNumId w:val="9"/>
  </w:num>
  <w:num w:numId="7" w16cid:durableId="1448814577">
    <w:abstractNumId w:val="1"/>
  </w:num>
  <w:num w:numId="8" w16cid:durableId="605962249">
    <w:abstractNumId w:val="7"/>
  </w:num>
  <w:num w:numId="9" w16cid:durableId="1286157530">
    <w:abstractNumId w:val="6"/>
  </w:num>
  <w:num w:numId="10" w16cid:durableId="118695784">
    <w:abstractNumId w:val="0"/>
  </w:num>
  <w:num w:numId="11" w16cid:durableId="8603219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4FFB0D4"/>
    <w:rsid w:val="00023755"/>
    <w:rsid w:val="000412D4"/>
    <w:rsid w:val="0005103A"/>
    <w:rsid w:val="00053EF2"/>
    <w:rsid w:val="00070600"/>
    <w:rsid w:val="0009236A"/>
    <w:rsid w:val="00097453"/>
    <w:rsid w:val="000A1FBF"/>
    <w:rsid w:val="00102928"/>
    <w:rsid w:val="00122600"/>
    <w:rsid w:val="0012476E"/>
    <w:rsid w:val="00127D39"/>
    <w:rsid w:val="00143CF2"/>
    <w:rsid w:val="00157086"/>
    <w:rsid w:val="00171E56"/>
    <w:rsid w:val="00173149"/>
    <w:rsid w:val="00194111"/>
    <w:rsid w:val="001C522E"/>
    <w:rsid w:val="001D39C9"/>
    <w:rsid w:val="001D5F34"/>
    <w:rsid w:val="001D7CED"/>
    <w:rsid w:val="001F32EE"/>
    <w:rsid w:val="001F6604"/>
    <w:rsid w:val="00211E5E"/>
    <w:rsid w:val="0026771C"/>
    <w:rsid w:val="002701A2"/>
    <w:rsid w:val="002723A1"/>
    <w:rsid w:val="002D6280"/>
    <w:rsid w:val="00302193"/>
    <w:rsid w:val="00352A47"/>
    <w:rsid w:val="00372E6C"/>
    <w:rsid w:val="00390B73"/>
    <w:rsid w:val="003B7F51"/>
    <w:rsid w:val="003C01B4"/>
    <w:rsid w:val="003D03DD"/>
    <w:rsid w:val="003D3AD0"/>
    <w:rsid w:val="004008AB"/>
    <w:rsid w:val="00406F43"/>
    <w:rsid w:val="00416CDC"/>
    <w:rsid w:val="00423383"/>
    <w:rsid w:val="00431D2A"/>
    <w:rsid w:val="0044757D"/>
    <w:rsid w:val="004655D8"/>
    <w:rsid w:val="00482A21"/>
    <w:rsid w:val="00490F83"/>
    <w:rsid w:val="00494E62"/>
    <w:rsid w:val="004B0DF5"/>
    <w:rsid w:val="004F0995"/>
    <w:rsid w:val="004F478E"/>
    <w:rsid w:val="005063B0"/>
    <w:rsid w:val="00511864"/>
    <w:rsid w:val="00522499"/>
    <w:rsid w:val="00527073"/>
    <w:rsid w:val="00544D09"/>
    <w:rsid w:val="0056281E"/>
    <w:rsid w:val="005A54F5"/>
    <w:rsid w:val="005E0250"/>
    <w:rsid w:val="005E5BBA"/>
    <w:rsid w:val="005F27E9"/>
    <w:rsid w:val="0067522D"/>
    <w:rsid w:val="006A6173"/>
    <w:rsid w:val="006D1795"/>
    <w:rsid w:val="00752C0F"/>
    <w:rsid w:val="007B2978"/>
    <w:rsid w:val="007B2A7D"/>
    <w:rsid w:val="007B42A9"/>
    <w:rsid w:val="007C6C18"/>
    <w:rsid w:val="007E38E8"/>
    <w:rsid w:val="0080353E"/>
    <w:rsid w:val="00825E2A"/>
    <w:rsid w:val="00826E92"/>
    <w:rsid w:val="00852774"/>
    <w:rsid w:val="00884AB2"/>
    <w:rsid w:val="008B46D6"/>
    <w:rsid w:val="008B62D3"/>
    <w:rsid w:val="008D736F"/>
    <w:rsid w:val="008D7C92"/>
    <w:rsid w:val="008E420E"/>
    <w:rsid w:val="0092765D"/>
    <w:rsid w:val="009324E9"/>
    <w:rsid w:val="00940B15"/>
    <w:rsid w:val="00954FAF"/>
    <w:rsid w:val="009F314E"/>
    <w:rsid w:val="00A11511"/>
    <w:rsid w:val="00A1218F"/>
    <w:rsid w:val="00A4303D"/>
    <w:rsid w:val="00AA5838"/>
    <w:rsid w:val="00AB118F"/>
    <w:rsid w:val="00AD0AE9"/>
    <w:rsid w:val="00AD5EFA"/>
    <w:rsid w:val="00AE4AE3"/>
    <w:rsid w:val="00AE6BF3"/>
    <w:rsid w:val="00B155FC"/>
    <w:rsid w:val="00B34841"/>
    <w:rsid w:val="00B4374D"/>
    <w:rsid w:val="00B645A0"/>
    <w:rsid w:val="00B86F66"/>
    <w:rsid w:val="00B932B3"/>
    <w:rsid w:val="00B958D5"/>
    <w:rsid w:val="00C01395"/>
    <w:rsid w:val="00C15F8D"/>
    <w:rsid w:val="00CA3DD5"/>
    <w:rsid w:val="00CD2442"/>
    <w:rsid w:val="00CE0349"/>
    <w:rsid w:val="00D01BA9"/>
    <w:rsid w:val="00D11E82"/>
    <w:rsid w:val="00D333F3"/>
    <w:rsid w:val="00D42813"/>
    <w:rsid w:val="00D43DBC"/>
    <w:rsid w:val="00D62D0E"/>
    <w:rsid w:val="00D77147"/>
    <w:rsid w:val="00D80C7D"/>
    <w:rsid w:val="00D81A22"/>
    <w:rsid w:val="00DB04BC"/>
    <w:rsid w:val="00DB1B57"/>
    <w:rsid w:val="00DD0771"/>
    <w:rsid w:val="00DD7591"/>
    <w:rsid w:val="00DF1CB0"/>
    <w:rsid w:val="00E20D3C"/>
    <w:rsid w:val="00E2591E"/>
    <w:rsid w:val="00E3548A"/>
    <w:rsid w:val="00E51B15"/>
    <w:rsid w:val="00E83F5F"/>
    <w:rsid w:val="00E85AFD"/>
    <w:rsid w:val="00EA35CA"/>
    <w:rsid w:val="00EA54A0"/>
    <w:rsid w:val="00F012D1"/>
    <w:rsid w:val="00F11CAA"/>
    <w:rsid w:val="00F24D73"/>
    <w:rsid w:val="00F83CFB"/>
    <w:rsid w:val="00F86665"/>
    <w:rsid w:val="00FA17A6"/>
    <w:rsid w:val="00FB0967"/>
    <w:rsid w:val="00FD1B0A"/>
    <w:rsid w:val="0467EF66"/>
    <w:rsid w:val="04FFB0D4"/>
    <w:rsid w:val="0D0EA2B4"/>
    <w:rsid w:val="125C0AD4"/>
    <w:rsid w:val="148CA9EC"/>
    <w:rsid w:val="1806D8BB"/>
    <w:rsid w:val="18A9BD6D"/>
    <w:rsid w:val="19FC1513"/>
    <w:rsid w:val="1A0770AD"/>
    <w:rsid w:val="1BAD8496"/>
    <w:rsid w:val="216A02BE"/>
    <w:rsid w:val="224E527D"/>
    <w:rsid w:val="244FEFBA"/>
    <w:rsid w:val="24C24B69"/>
    <w:rsid w:val="2DB7A363"/>
    <w:rsid w:val="34FF2799"/>
    <w:rsid w:val="3AC5C22C"/>
    <w:rsid w:val="3DB80F14"/>
    <w:rsid w:val="3F875832"/>
    <w:rsid w:val="41CF79E2"/>
    <w:rsid w:val="43DFD59A"/>
    <w:rsid w:val="4461E850"/>
    <w:rsid w:val="4C413BAD"/>
    <w:rsid w:val="5652F178"/>
    <w:rsid w:val="569A8FFD"/>
    <w:rsid w:val="58D5ABFB"/>
    <w:rsid w:val="5A997A37"/>
    <w:rsid w:val="5C221C64"/>
    <w:rsid w:val="6204DF47"/>
    <w:rsid w:val="624F4ECF"/>
    <w:rsid w:val="699E0954"/>
    <w:rsid w:val="69A4698C"/>
    <w:rsid w:val="6CED6A6D"/>
    <w:rsid w:val="6EA9C792"/>
    <w:rsid w:val="734284F4"/>
    <w:rsid w:val="7ECDF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4429C"/>
  <w15:chartTrackingRefBased/>
  <w15:docId w15:val="{F089C82A-EE5A-428E-AABB-9FF173CD6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125C0A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125C0AD4"/>
    <w:rPr>
      <w:color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0D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4324/978100352299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i.org/10.1177/1539449224123895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186/s12909-024-06196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52e9fda-0691-4585-bdfc-5ccae1ce1890}" enabled="0" method="" siteId="{b52e9fda-0691-4585-bdfc-5ccae1ce189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1488</Words>
  <Characters>7086</Characters>
  <Application>Microsoft Office Word</Application>
  <DocSecurity>0</DocSecurity>
  <Lines>112</Lines>
  <Paragraphs>27</Paragraphs>
  <ScaleCrop>false</ScaleCrop>
  <Company/>
  <LinksUpToDate>false</LinksUpToDate>
  <CharactersWithSpaces>8547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Maleham (U2363746)</dc:creator>
  <cp:keywords/>
  <dc:description/>
  <cp:lastModifiedBy>Emma Maleham (U2363746)</cp:lastModifiedBy>
  <cp:revision>2</cp:revision>
  <dcterms:created xsi:type="dcterms:W3CDTF">2026-04-16T13:58:00Z</dcterms:created>
  <dcterms:modified xsi:type="dcterms:W3CDTF">2026-04-16T13:58:00Z</dcterms:modified>
</cp:coreProperties>
</file>